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思源宋体 CN Heavy" w:hAnsi="思源宋体 CN Heavy" w:eastAsia="思源宋体 CN Heavy" w:cs="思源宋体 CN Heavy"/>
          <w:b/>
          <w:bCs/>
          <w:color w:val="6787B2"/>
          <w:sz w:val="112"/>
          <w:szCs w:val="112"/>
          <w:lang w:val="en-US" w:eastAsia="zh-CN"/>
        </w:rPr>
        <w:t>无机化学</w:t>
      </w: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北京出版社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416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372"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160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eastAsia="zh-CN"/>
                <w14:textFill>
                  <w14:solidFill>
                    <w14:schemeClr w14:val="tx1"/>
                  </w14:solidFill>
                </w14:textFill>
              </w:rPr>
              <w:t>绪论</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原子结构与元素周期表</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3</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分子结构</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化学基础概念和热力学基础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5</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分散系</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7</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酸碱反应</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8</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氧化还原平衡与电化学基础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9</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沉淀溶解平衡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10</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配位化合物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常见非金属元素及其化合物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总计</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48</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jc w:val="center"/>
        <w:rPr>
          <w:rFonts w:hint="eastAsia"/>
          <w:color w:val="6787B2"/>
          <w:lang w:eastAsia="zh-CN"/>
        </w:rPr>
      </w:pPr>
      <w:r>
        <w:rPr>
          <w:rFonts w:hint="eastAsia"/>
          <w:color w:val="6787B2"/>
        </w:rPr>
        <w:t>第7课  酸碱反应</w:t>
      </w:r>
    </w:p>
    <w:tbl>
      <w:tblPr>
        <w:tblStyle w:val="10"/>
        <w:tblW w:w="1075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369"/>
        <w:gridCol w:w="8002"/>
        <w:gridCol w:w="1384"/>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938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b/>
                <w:bCs/>
                <w:sz w:val="24"/>
                <w:szCs w:val="24"/>
              </w:rPr>
            </w:pPr>
            <w:r>
              <w:rPr>
                <w:rFonts w:hint="eastAsia"/>
                <w:b/>
                <w:bCs/>
                <w:color w:val="6787B2"/>
                <w:sz w:val="22"/>
                <w:szCs w:val="24"/>
              </w:rPr>
              <w:t>酸碱反应</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938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rPr>
              <w:t>4课时（180min）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938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hAnsi="宋体"/>
                <w:bCs/>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r>
              <w:rPr>
                <w:rFonts w:hint="default" w:hAnsi="宋体"/>
                <w:bCs/>
                <w:sz w:val="24"/>
                <w:szCs w:val="24"/>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hAnsi="宋体"/>
                <w:bCs/>
                <w:sz w:val="24"/>
                <w:szCs w:val="24"/>
              </w:rPr>
            </w:pPr>
            <w:r>
              <w:rPr>
                <w:rFonts w:hint="eastAsia" w:hAnsi="宋体"/>
                <w:bCs/>
                <w:sz w:val="24"/>
                <w:szCs w:val="24"/>
              </w:rPr>
              <w:t xml:space="preserve">1.  理解酸碱的概念、盐类水解的应用及影响因素，会在 Arrhenius 酸碱电离理论的基础上解释酸碱解离理论。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hAnsi="宋体"/>
                <w:bCs/>
                <w:sz w:val="24"/>
                <w:szCs w:val="24"/>
              </w:rPr>
            </w:pPr>
            <w:r>
              <w:rPr>
                <w:rFonts w:hint="eastAsia" w:hAnsi="宋体"/>
                <w:bCs/>
                <w:sz w:val="24"/>
                <w:szCs w:val="24"/>
              </w:rPr>
              <w:t xml:space="preserve">2.  掌握酸碱反应的本质和有关规律，会计算溶液 pH，学会运用解离常数和解离度进行计算，并掌握同离子效应和缓冲溶液的原理及应用。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bCs/>
                <w:sz w:val="24"/>
                <w:szCs w:val="24"/>
              </w:rPr>
            </w:pPr>
            <w:r>
              <w:rPr>
                <w:rFonts w:hint="eastAsia" w:hAnsi="宋体"/>
                <w:bCs/>
                <w:sz w:val="24"/>
                <w:szCs w:val="24"/>
              </w:rPr>
              <w:t>3.  了解酸碱质子理论和路易斯酸碱电子理论。</w:t>
            </w:r>
          </w:p>
          <w:p>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pPr>
              <w:keepNext w:val="0"/>
              <w:keepLines w:val="0"/>
              <w:suppressLineNumbers w:val="0"/>
              <w:spacing w:before="0" w:beforeAutospacing="0" w:after="0" w:afterAutospacing="0" w:line="360" w:lineRule="auto"/>
              <w:ind w:left="-6" w:right="0" w:firstLine="480" w:firstLineChars="200"/>
              <w:rPr>
                <w:rFonts w:hint="default" w:ascii="Times New Roman" w:hAnsi="Times New Roman"/>
                <w:sz w:val="24"/>
                <w:szCs w:val="24"/>
              </w:rPr>
            </w:pPr>
            <w:r>
              <w:rPr>
                <w:rFonts w:hint="eastAsia" w:ascii="Times New Roman" w:hAnsi="宋体"/>
                <w:bCs/>
                <w:sz w:val="24"/>
                <w:szCs w:val="24"/>
              </w:rPr>
              <w:t>培养学生科学思维与求真精神；模型认知与抽象思维能力；探索精神与哲学思考。</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938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eastAsia" w:ascii="Times New Roman" w:hAnsi="Times New Roman"/>
                <w:b/>
                <w:sz w:val="24"/>
                <w:szCs w:val="24"/>
              </w:rPr>
              <w:t>教学重点：</w:t>
            </w:r>
            <w:r>
              <w:rPr>
                <w:rFonts w:hint="eastAsia" w:ascii="Times New Roman" w:hAnsi="Times New Roman"/>
                <w:bCs/>
                <w:sz w:val="24"/>
                <w:szCs w:val="24"/>
              </w:rPr>
              <w:t>理解酸碱的概念、盐类水解的应用及影响因素</w:t>
            </w:r>
          </w:p>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Times New Roman" w:hAnsi="Times New Roman"/>
                <w:bCs/>
                <w:sz w:val="24"/>
                <w:szCs w:val="24"/>
              </w:rPr>
              <w:t>酸碱反应的本质和有关规律</w:t>
            </w:r>
            <w:r>
              <w:rPr>
                <w:rFonts w:hint="default" w:ascii="Times New Roman" w:hAnsi="Times New Roman"/>
                <w:bCs/>
                <w:sz w:val="24"/>
                <w:szCs w:val="24"/>
              </w:rPr>
              <w:t xml:space="preserve"> </w:t>
            </w:r>
            <w:r>
              <w:rPr>
                <w:rFonts w:hint="eastAsia" w:ascii="Times New Roman" w:hAnsi="Times New Roman"/>
                <w:bCs/>
                <w:sz w:val="24"/>
                <w:szCs w:val="24"/>
              </w:rPr>
              <w:t>，掌握同离子效应和缓冲溶液的原理及应用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938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938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宋体"/>
                <w:b/>
                <w:sz w:val="24"/>
                <w:szCs w:val="24"/>
              </w:rPr>
            </w:pPr>
            <w:r>
              <w:rPr>
                <w:rFonts w:hint="default" w:ascii="Times New Roman" w:hAnsi="宋体"/>
                <w:b/>
                <w:sz w:val="24"/>
                <w:szCs w:val="24"/>
              </w:rPr>
              <w:t>教学设计</w:t>
            </w:r>
          </w:p>
        </w:tc>
        <w:tc>
          <w:tcPr>
            <w:tcW w:w="938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rPr>
              <w:t>考勤（2min）--知识讲解（</w:t>
            </w:r>
            <w:r>
              <w:rPr>
                <w:rFonts w:hint="default" w:ascii="Times New Roman" w:hAnsi="宋体"/>
                <w:sz w:val="24"/>
                <w:szCs w:val="24"/>
              </w:rPr>
              <w:t>40</w:t>
            </w:r>
            <w:r>
              <w:rPr>
                <w:rFonts w:hint="eastAsia" w:ascii="Times New Roman" w:hAnsi="宋体"/>
                <w:sz w:val="24"/>
                <w:szCs w:val="24"/>
              </w:rPr>
              <w:t>min）--作业布置（3min）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rPr>
              <w:t>知识讲解（40min）--课堂小结（5min）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第3节课：</w:t>
            </w:r>
            <w:r>
              <w:rPr>
                <w:rFonts w:hint="eastAsia" w:ascii="Times New Roman" w:hAnsi="宋体"/>
                <w:sz w:val="24"/>
                <w:szCs w:val="24"/>
              </w:rPr>
              <w:t>知识讲解（40min）--课堂小结（5min）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第4节课：</w:t>
            </w:r>
            <w:r>
              <w:rPr>
                <w:rFonts w:hint="eastAsia" w:ascii="Times New Roman" w:hAnsi="宋体"/>
                <w:sz w:val="24"/>
                <w:szCs w:val="24"/>
              </w:rPr>
              <w:t>知识讲解（40min）--课堂小结（3min）--作业布置（2min）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color w:val="C00000"/>
                <w:sz w:val="24"/>
                <w:szCs w:val="24"/>
              </w:rPr>
            </w:pPr>
            <w:r>
              <w:rPr>
                <w:rFonts w:hint="eastAsia" w:ascii="Times New Roman" w:hAnsi="Times New Roman"/>
                <w:b/>
                <w:color w:val="C00000"/>
                <w:sz w:val="24"/>
                <w:szCs w:val="24"/>
              </w:rPr>
              <w:t>教学过程</w:t>
            </w:r>
          </w:p>
        </w:tc>
        <w:tc>
          <w:tcPr>
            <w:tcW w:w="8002"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color w:val="C00000"/>
                <w:sz w:val="24"/>
                <w:szCs w:val="24"/>
              </w:rPr>
            </w:pPr>
            <w:r>
              <w:rPr>
                <w:rFonts w:hint="eastAsia" w:ascii="Times New Roman" w:hAnsi="Times New Roman"/>
                <w:b/>
                <w:color w:val="C00000"/>
                <w:sz w:val="24"/>
                <w:szCs w:val="24"/>
              </w:rPr>
              <w:t>主要教学内容及步骤</w:t>
            </w:r>
          </w:p>
        </w:tc>
        <w:tc>
          <w:tcPr>
            <w:tcW w:w="1384"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color w:val="C00000"/>
                <w:sz w:val="24"/>
                <w:szCs w:val="24"/>
              </w:rPr>
            </w:pPr>
            <w:r>
              <w:rPr>
                <w:rFonts w:hint="default" w:ascii="Times New Roman" w:hAnsi="Times New Roman"/>
                <w:b/>
                <w:color w:val="C00000"/>
                <w:sz w:val="24"/>
                <w:szCs w:val="24"/>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eastAsia" w:ascii="Times New Roman" w:hAnsi="Times New Roman"/>
                <w:b/>
                <w:sz w:val="24"/>
                <w:szCs w:val="24"/>
              </w:rPr>
              <w:t>考勤</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eastAsia" w:ascii="Times New Roman" w:hAnsi="Times New Roman"/>
                <w:b/>
                <w:sz w:val="24"/>
                <w:szCs w:val="24"/>
              </w:rPr>
              <w:t>（2min）</w:t>
            </w:r>
          </w:p>
        </w:tc>
        <w:tc>
          <w:tcPr>
            <w:tcW w:w="8002"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color w:val="C00000"/>
                <w:sz w:val="24"/>
                <w:szCs w:val="24"/>
              </w:rPr>
            </w:pPr>
            <w:r>
              <w:rPr>
                <w:rFonts w:hint="eastAsia" w:ascii="Times New Roman" w:hAnsi="Times New Roman"/>
                <w:color w:val="C00000"/>
                <w:sz w:val="24"/>
                <w:szCs w:val="24"/>
              </w:rPr>
              <w:t>■【教师】清点上课人数，记录好考勤</w:t>
            </w:r>
          </w:p>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color w:val="548235" w:themeColor="accent6" w:themeShade="BF"/>
                <w:sz w:val="24"/>
                <w:szCs w:val="24"/>
              </w:rPr>
              <w:t>■【学生】班干部报请假人员及原因</w:t>
            </w:r>
          </w:p>
        </w:tc>
        <w:tc>
          <w:tcPr>
            <w:tcW w:w="1384" w:type="dxa"/>
            <w:tcBorders>
              <w:tl2br w:val="nil"/>
              <w:tr2bl w:val="nil"/>
            </w:tcBorders>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rPr>
              <w:t>40min</w:t>
            </w:r>
            <w:r>
              <w:rPr>
                <w:rFonts w:hint="default" w:ascii="Times New Roman" w:hAnsi="Times New Roman"/>
                <w:sz w:val="24"/>
                <w:szCs w:val="24"/>
              </w:rPr>
              <w:t>）</w:t>
            </w:r>
          </w:p>
        </w:tc>
        <w:tc>
          <w:tcPr>
            <w:tcW w:w="8002" w:type="dxa"/>
            <w:tcBorders>
              <w:tl2br w:val="nil"/>
              <w:tr2bl w:val="nil"/>
            </w:tcBorders>
            <w:vAlign w:val="center"/>
          </w:tcPr>
          <w:p>
            <w:pPr>
              <w:keepNext w:val="0"/>
              <w:keepLines w:val="0"/>
              <w:suppressLineNumbers w:val="0"/>
              <w:spacing w:before="0" w:beforeAutospacing="0" w:after="0" w:afterAutospacing="0" w:line="360" w:lineRule="auto"/>
              <w:ind w:left="0" w:right="0" w:firstLine="482" w:firstLineChars="200"/>
              <w:rPr>
                <w:rFonts w:hint="eastAsia" w:ascii="宋体" w:hAnsi="宋体" w:cs="宋体"/>
                <w:b/>
                <w:color w:val="C00000"/>
                <w:sz w:val="24"/>
                <w:szCs w:val="24"/>
                <w:lang w:bidi="ar"/>
              </w:rPr>
            </w:pPr>
            <w:r>
              <w:rPr>
                <w:rFonts w:hint="eastAsia" w:ascii="Times New Roman" w:hAnsi="Times New Roman"/>
                <w:b/>
                <w:color w:val="C00000"/>
                <w:sz w:val="24"/>
                <w:szCs w:val="24"/>
              </w:rPr>
              <w:t>【教师】</w:t>
            </w:r>
            <w:r>
              <w:rPr>
                <w:rFonts w:hint="eastAsia" w:ascii="宋体" w:hAnsi="宋体" w:cs="宋体"/>
                <w:b/>
                <w:color w:val="C00000"/>
                <w:sz w:val="24"/>
                <w:szCs w:val="24"/>
                <w:lang w:bidi="ar"/>
              </w:rPr>
              <w:t>第一节 酸碱的解离理论</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人类对酸、碱的认识过程是漫长的。盐酸、硫酸、硝酸等强酸是炼金术士在公元 </w:t>
            </w:r>
            <w:r>
              <w:rPr>
                <w:rFonts w:hint="default" w:ascii="宋体" w:hAnsi="宋体" w:cs="宋体"/>
                <w:bCs/>
                <w:color w:val="000000" w:themeColor="text1"/>
                <w:sz w:val="24"/>
                <w:szCs w:val="24"/>
                <w:lang w:bidi="ar"/>
                <w14:textFill>
                  <w14:solidFill>
                    <w14:schemeClr w14:val="tx1"/>
                  </w14:solidFill>
                </w14:textFill>
              </w:rPr>
              <w:t>1100</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1600 </w:t>
            </w:r>
            <w:r>
              <w:rPr>
                <w:rFonts w:hint="eastAsia" w:ascii="宋体" w:hAnsi="宋体" w:cs="宋体"/>
                <w:bCs/>
                <w:color w:val="000000" w:themeColor="text1"/>
                <w:sz w:val="24"/>
                <w:szCs w:val="24"/>
                <w:lang w:bidi="ar"/>
                <w14:textFill>
                  <w14:solidFill>
                    <w14:schemeClr w14:val="tx1"/>
                  </w14:solidFill>
                </w14:textFill>
              </w:rPr>
              <w:t xml:space="preserve">年间发现的，但当时人们并不知道酸、碱的组成以及酸碱反应的实质。人类对酸、碱的认识经历了一个由浅入深、由低级到高级的过程。最初，人们是根据物质的性质来区分酸和碱的。如有酸味，能使蓝色石蕊变成红色的是酸；有涩味、滑腻感，能使红色石蕊变成蓝色的是碱。酸、碱能相互反应，反应后酸、碱性便各自消失。后来人们又认为凡是酸的组成中均含有氢元素，它们共同的酸性是由氢元素产生的。然而，许多含氢的化合物并不具有酸性。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随着生产和科学的发展以及人们对于酸、碱认识的经验积累，</w:t>
            </w:r>
            <w:r>
              <w:rPr>
                <w:rFonts w:hint="default" w:ascii="宋体" w:hAnsi="宋体" w:cs="宋体"/>
                <w:bCs/>
                <w:color w:val="000000" w:themeColor="text1"/>
                <w:sz w:val="24"/>
                <w:szCs w:val="24"/>
                <w:lang w:bidi="ar"/>
                <w14:textFill>
                  <w14:solidFill>
                    <w14:schemeClr w14:val="tx1"/>
                  </w14:solidFill>
                </w14:textFill>
              </w:rPr>
              <w:t xml:space="preserve">19 </w:t>
            </w:r>
            <w:r>
              <w:rPr>
                <w:rFonts w:hint="eastAsia" w:ascii="宋体" w:hAnsi="宋体" w:cs="宋体"/>
                <w:bCs/>
                <w:color w:val="000000" w:themeColor="text1"/>
                <w:sz w:val="24"/>
                <w:szCs w:val="24"/>
                <w:lang w:bidi="ar"/>
                <w14:textFill>
                  <w14:solidFill>
                    <w14:schemeClr w14:val="tx1"/>
                  </w14:solidFill>
                </w14:textFill>
              </w:rPr>
              <w:t>世纪末，瑞典科学家阿伦尼乌斯从他的电离学说观点出发提出了酸碱解离理论，便形成了近代的酸碱理论。酸碱解离理论又称为阿伦尼乌斯解离理论，基本要点如下：</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298950" cy="4968240"/>
                  <wp:effectExtent l="0" t="0" r="6350" b="3810"/>
                  <wp:docPr id="260321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32156" name="图片 1"/>
                          <pic:cNvPicPr>
                            <a:picLocks noChangeAspect="1"/>
                          </pic:cNvPicPr>
                        </pic:nvPicPr>
                        <pic:blipFill>
                          <a:blip r:embed="rId6"/>
                          <a:stretch>
                            <a:fillRect/>
                          </a:stretch>
                        </pic:blipFill>
                        <pic:spPr>
                          <a:xfrm>
                            <a:off x="0" y="0"/>
                            <a:ext cx="4298950" cy="4968240"/>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四、酸碱的其他理论</w:t>
            </w:r>
            <w:r>
              <w:rPr>
                <w:rFonts w:hint="eastAsia" w:ascii="宋体" w:hAnsi="宋体" w:cs="宋体"/>
                <w:bCs/>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阿伦尼乌斯酸碱解离理论虽然有上述的诸多优点，但也有其局限性。①把酸碱仅局限于水溶液和化合物，不包括离子。对非水体系及许多不含 </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perscript"/>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或 </w:t>
            </w:r>
            <w:r>
              <w:rPr>
                <w:rFonts w:hint="default" w:ascii="宋体" w:hAnsi="宋体" w:cs="宋体"/>
                <w:bCs/>
                <w:color w:val="000000" w:themeColor="text1"/>
                <w:sz w:val="24"/>
                <w:szCs w:val="24"/>
                <w:lang w:bidi="ar"/>
                <w14:textFill>
                  <w14:solidFill>
                    <w14:schemeClr w14:val="tx1"/>
                  </w14:solidFill>
                </w14:textFill>
              </w:rPr>
              <w:t>OH</w:t>
            </w:r>
            <w:r>
              <w:rPr>
                <w:rFonts w:hint="default" w:ascii="宋体" w:hAnsi="宋体" w:cs="宋体"/>
                <w:bCs/>
                <w:color w:val="000000" w:themeColor="text1"/>
                <w:sz w:val="24"/>
                <w:szCs w:val="24"/>
                <w:vertAlign w:val="superscript"/>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的物质所表现的酸碱性无法解释。②不包括一些本身不含 </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perscript"/>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和 </w:t>
            </w:r>
            <w:r>
              <w:rPr>
                <w:rFonts w:hint="default" w:ascii="宋体" w:hAnsi="宋体" w:cs="宋体"/>
                <w:bCs/>
                <w:color w:val="000000" w:themeColor="text1"/>
                <w:sz w:val="24"/>
                <w:szCs w:val="24"/>
                <w:lang w:bidi="ar"/>
                <w14:textFill>
                  <w14:solidFill>
                    <w14:schemeClr w14:val="tx1"/>
                  </w14:solidFill>
                </w14:textFill>
              </w:rPr>
              <w:t>OH</w:t>
            </w:r>
            <w:r>
              <w:rPr>
                <w:rFonts w:hint="default" w:ascii="宋体" w:hAnsi="宋体" w:cs="宋体"/>
                <w:bCs/>
                <w:color w:val="000000" w:themeColor="text1"/>
                <w:sz w:val="24"/>
                <w:szCs w:val="24"/>
                <w:vertAlign w:val="superscript"/>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的物质，如 </w:t>
            </w:r>
            <w:r>
              <w:rPr>
                <w:rFonts w:hint="default" w:ascii="宋体" w:hAnsi="宋体" w:cs="宋体"/>
                <w:bCs/>
                <w:color w:val="000000" w:themeColor="text1"/>
                <w:sz w:val="24"/>
                <w:szCs w:val="24"/>
                <w:lang w:bidi="ar"/>
                <w14:textFill>
                  <w14:solidFill>
                    <w14:schemeClr w14:val="tx1"/>
                  </w14:solidFill>
                </w14:textFill>
              </w:rPr>
              <w:t>NH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O </w:t>
            </w:r>
            <w:r>
              <w:rPr>
                <w:rFonts w:hint="eastAsia" w:ascii="宋体" w:hAnsi="宋体" w:cs="宋体"/>
                <w:bCs/>
                <w:color w:val="000000" w:themeColor="text1"/>
                <w:sz w:val="24"/>
                <w:szCs w:val="24"/>
                <w:lang w:bidi="ar"/>
                <w14:textFill>
                  <w14:solidFill>
                    <w14:schemeClr w14:val="tx1"/>
                  </w14:solidFill>
                </w14:textFill>
              </w:rPr>
              <w:t xml:space="preserve">等。因此，解离理论并不完善。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 xml:space="preserve">1923 </w:t>
            </w:r>
            <w:r>
              <w:rPr>
                <w:rFonts w:hint="eastAsia" w:ascii="宋体" w:hAnsi="宋体" w:cs="宋体"/>
                <w:bCs/>
                <w:color w:val="000000" w:themeColor="text1"/>
                <w:sz w:val="24"/>
                <w:szCs w:val="24"/>
                <w:lang w:bidi="ar"/>
                <w14:textFill>
                  <w14:solidFill>
                    <w14:schemeClr w14:val="tx1"/>
                  </w14:solidFill>
                </w14:textFill>
              </w:rPr>
              <w:t>年，布朗斯特和劳莱（</w:t>
            </w:r>
            <w:r>
              <w:rPr>
                <w:rFonts w:hint="default" w:ascii="宋体" w:hAnsi="宋体" w:cs="宋体"/>
                <w:bCs/>
                <w:color w:val="000000" w:themeColor="text1"/>
                <w:sz w:val="24"/>
                <w:szCs w:val="24"/>
                <w:lang w:bidi="ar"/>
                <w14:textFill>
                  <w14:solidFill>
                    <w14:schemeClr w14:val="tx1"/>
                  </w14:solidFill>
                </w14:textFill>
              </w:rPr>
              <w:t>Bronsted</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Lowry</w:t>
            </w:r>
            <w:r>
              <w:rPr>
                <w:rFonts w:hint="eastAsia" w:ascii="宋体" w:hAnsi="宋体" w:cs="宋体"/>
                <w:bCs/>
                <w:color w:val="000000" w:themeColor="text1"/>
                <w:sz w:val="24"/>
                <w:szCs w:val="24"/>
                <w:lang w:bidi="ar"/>
                <w14:textFill>
                  <w14:solidFill>
                    <w14:schemeClr w14:val="tx1"/>
                  </w14:solidFill>
                </w14:textFill>
              </w:rPr>
              <w:t>）提出了酸碱质子理论。该理论克服了阿氏理论的不足，也同样适用于非水系统和无溶剂系统，大大扩大了酸碱的范围。质子理论认为，</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凡能给出质子（H</w:t>
            </w:r>
            <w:r>
              <w:rPr>
                <w:rFonts w:hint="eastAsia" w:ascii="宋体" w:hAnsi="宋体" w:cs="宋体"/>
                <w:bCs/>
                <w:color w:val="000000" w:themeColor="text1"/>
                <w:sz w:val="24"/>
                <w:szCs w:val="24"/>
                <w:vertAlign w:val="superscript"/>
                <w:lang w:bidi="ar"/>
                <w14:textFill>
                  <w14:solidFill>
                    <w14:schemeClr w14:val="tx1"/>
                  </w14:solidFill>
                </w14:textFill>
              </w:rPr>
              <w:t>+</w:t>
            </w:r>
            <w:r>
              <w:rPr>
                <w:rFonts w:hint="eastAsia" w:ascii="宋体" w:hAnsi="宋体" w:cs="宋体"/>
                <w:bCs/>
                <w:color w:val="000000" w:themeColor="text1"/>
                <w:sz w:val="24"/>
                <w:szCs w:val="24"/>
                <w:lang w:bidi="ar"/>
                <w14:textFill>
                  <w14:solidFill>
                    <w14:schemeClr w14:val="tx1"/>
                  </w14:solidFill>
                </w14:textFill>
              </w:rPr>
              <w:t>）的物质都是酸，如；</w:t>
            </w:r>
            <w:r>
              <w:rPr>
                <w:rFonts w:hint="default"/>
              </w:rPr>
              <w:drawing>
                <wp:inline distT="0" distB="0" distL="114300" distR="114300">
                  <wp:extent cx="1689735" cy="283210"/>
                  <wp:effectExtent l="0" t="0" r="5715"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1689735" cy="283210"/>
                          </a:xfrm>
                          <a:prstGeom prst="rect">
                            <a:avLst/>
                          </a:prstGeom>
                          <a:noFill/>
                          <a:ln>
                            <a:noFill/>
                          </a:ln>
                        </pic:spPr>
                      </pic:pic>
                    </a:graphicData>
                  </a:graphic>
                </wp:inline>
              </w:drawing>
            </w:r>
          </w:p>
          <w:p>
            <w:pPr>
              <w:keepNext w:val="0"/>
              <w:keepLines w:val="0"/>
              <w:suppressLineNumbers w:val="0"/>
              <w:spacing w:before="0" w:beforeAutospacing="0" w:after="0" w:afterAutospacing="0" w:line="360" w:lineRule="auto"/>
              <w:ind w:left="0" w:right="0" w:firstLine="480" w:firstLineChars="200"/>
              <w:jc w:val="left"/>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能接受质子的物质都是碱，如</w:t>
            </w:r>
            <w:r>
              <w:rPr>
                <w:rFonts w:hint="default"/>
              </w:rPr>
              <w:drawing>
                <wp:inline distT="0" distB="0" distL="114300" distR="114300">
                  <wp:extent cx="2397760" cy="315595"/>
                  <wp:effectExtent l="0" t="0" r="2540" b="825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8"/>
                          <a:srcRect l="2104"/>
                          <a:stretch>
                            <a:fillRect/>
                          </a:stretch>
                        </pic:blipFill>
                        <pic:spPr>
                          <a:xfrm>
                            <a:off x="0" y="0"/>
                            <a:ext cx="2397760" cy="315595"/>
                          </a:xfrm>
                          <a:prstGeom prst="rect">
                            <a:avLst/>
                          </a:prstGeom>
                          <a:noFill/>
                          <a:ln>
                            <a:noFill/>
                          </a:ln>
                        </pic:spPr>
                      </pic:pic>
                    </a:graphicData>
                  </a:graphic>
                </wp:inline>
              </w:drawing>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质子理论脱离溶剂而从物质的组成来定义，酸碱的概念不只局限于分子，还可以是阴、阳离子。酸给出质子后变成碱，碱接受质子后就生成酸，这种关系称共轭关系。酸越强，它的共轭碱就越弱；酸越弱，它的共轭碱就越强。根据酸碱质子理论，酸碱在溶液中，表现出来的强度，不仅与酸碱本性有关，同时与溶剂的本性有关，如：</w:t>
            </w:r>
            <w:r>
              <w:rPr>
                <w:rFonts w:hint="default" w:ascii="宋体" w:hAnsi="宋体" w:cs="宋体"/>
                <w:bCs/>
                <w:color w:val="000000" w:themeColor="text1"/>
                <w:sz w:val="24"/>
                <w:szCs w:val="24"/>
                <w:lang w:bidi="ar"/>
                <w14:textFill>
                  <w14:solidFill>
                    <w14:schemeClr w14:val="tx1"/>
                  </w14:solidFill>
                </w14:textFill>
              </w:rPr>
              <w:t xml:space="preserve">HAc </w:t>
            </w:r>
            <w:r>
              <w:rPr>
                <w:rFonts w:hint="eastAsia" w:ascii="宋体" w:hAnsi="宋体" w:cs="宋体"/>
                <w:bCs/>
                <w:color w:val="000000" w:themeColor="text1"/>
                <w:sz w:val="24"/>
                <w:szCs w:val="24"/>
                <w:lang w:bidi="ar"/>
                <w14:textFill>
                  <w14:solidFill>
                    <w14:schemeClr w14:val="tx1"/>
                  </w14:solidFill>
                </w14:textFill>
              </w:rPr>
              <w:t>在水中为弱酸，但在液氨中为较强的酸。要比较各种酸碱的强度，必须选定同一种溶剂，水是最常用的溶剂。酸碱在水溶液中表现出来的相对强度可用解离常数来表示。而酸碱的反应实质就是两个共轭酸碱对之间质子传递的反应。质子理论没有盐的概念，解离理论中的盐在质子理论中都是离子酸或碱。如</w:t>
            </w:r>
            <w:r>
              <w:rPr>
                <w:rFonts w:hint="default" w:ascii="宋体" w:hAnsi="宋体" w:cs="宋体"/>
                <w:bCs/>
                <w:color w:val="000000" w:themeColor="text1"/>
                <w:sz w:val="24"/>
                <w:szCs w:val="24"/>
                <w:lang w:bidi="ar"/>
                <w14:textFill>
                  <w14:solidFill>
                    <w14:schemeClr w14:val="tx1"/>
                  </w14:solidFill>
                </w14:textFill>
              </w:rPr>
              <w:t>NH</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default" w:ascii="宋体" w:hAnsi="宋体" w:cs="宋体"/>
                <w:bCs/>
                <w:color w:val="000000" w:themeColor="text1"/>
                <w:sz w:val="24"/>
                <w:szCs w:val="24"/>
                <w:lang w:bidi="ar"/>
                <w14:textFill>
                  <w14:solidFill>
                    <w14:schemeClr w14:val="tx1"/>
                  </w14:solidFill>
                </w14:textFill>
              </w:rPr>
              <w:t>Cl</w:t>
            </w:r>
            <w:r>
              <w:rPr>
                <w:rFonts w:hint="eastAsia" w:ascii="宋体" w:hAnsi="宋体" w:cs="宋体"/>
                <w:bCs/>
                <w:color w:val="000000" w:themeColor="text1"/>
                <w:sz w:val="24"/>
                <w:szCs w:val="24"/>
                <w:lang w:bidi="ar"/>
                <w14:textFill>
                  <w14:solidFill>
                    <w14:schemeClr w14:val="tx1"/>
                  </w14:solidFill>
                </w14:textFill>
              </w:rPr>
              <w:t>中</w:t>
            </w:r>
            <w:r>
              <w:rPr>
                <w:rFonts w:hint="default" w:ascii="宋体" w:hAnsi="宋体" w:cs="宋体"/>
                <w:bCs/>
                <w:color w:val="000000" w:themeColor="text1"/>
                <w:sz w:val="24"/>
                <w:szCs w:val="24"/>
                <w:lang w:bidi="ar"/>
                <w14:textFill>
                  <w14:solidFill>
                    <w14:schemeClr w14:val="tx1"/>
                  </w14:solidFill>
                </w14:textFill>
              </w:rPr>
              <w:t>NH</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default" w:ascii="宋体" w:hAnsi="宋体" w:cs="宋体"/>
                <w:bCs/>
                <w:color w:val="000000" w:themeColor="text1"/>
                <w:sz w:val="24"/>
                <w:szCs w:val="24"/>
                <w:vertAlign w:val="superscript"/>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是酸，</w:t>
            </w:r>
            <w:r>
              <w:rPr>
                <w:rFonts w:hint="default" w:ascii="宋体" w:hAnsi="宋体" w:cs="宋体"/>
                <w:bCs/>
                <w:color w:val="000000" w:themeColor="text1"/>
                <w:sz w:val="24"/>
                <w:szCs w:val="24"/>
                <w:lang w:bidi="ar"/>
                <w14:textFill>
                  <w14:solidFill>
                    <w14:schemeClr w14:val="tx1"/>
                  </w14:solidFill>
                </w14:textFill>
              </w:rPr>
              <w:t>Cl</w:t>
            </w:r>
            <w:r>
              <w:rPr>
                <w:rFonts w:hint="default" w:ascii="宋体" w:hAnsi="宋体" w:cs="宋体"/>
                <w:bCs/>
                <w:color w:val="000000" w:themeColor="text1"/>
                <w:sz w:val="24"/>
                <w:szCs w:val="24"/>
                <w:vertAlign w:val="superscript"/>
                <w:lang w:bidi="ar"/>
                <w14:textFill>
                  <w14:solidFill>
                    <w14:schemeClr w14:val="tx1"/>
                  </w14:solidFill>
                </w14:textFill>
              </w:rPr>
              <w:t>-</w:t>
            </w:r>
            <w:r>
              <w:rPr>
                <w:rFonts w:hint="eastAsia" w:ascii="宋体" w:hAnsi="宋体" w:cs="宋体"/>
                <w:bCs/>
                <w:color w:val="000000" w:themeColor="text1"/>
                <w:sz w:val="24"/>
                <w:szCs w:val="24"/>
                <w:lang w:bidi="ar"/>
                <w14:textFill>
                  <w14:solidFill>
                    <w14:schemeClr w14:val="tx1"/>
                  </w14:solidFill>
                </w14:textFill>
              </w:rPr>
              <w:t>是碱。酸碱的关系可以总结为一句话：酸中有碱、碱可变酸、知酸便知碱、知碱便知酸。</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酸碱质子理论扩大了酸碱的含义和酸碱反应的范围，摆脱了酸碱必须在水中发生反应的局限性，解释了一些非水溶剂或气体间的酸碱反应，并把水溶液中进行的各种离子反应系统地归纳为质子传递的酸碱反应。但是质子理论只局限于质子的接受和释放，对于不含氢的一类化合物的反应，就不能给予解释。因此，美国化学家路易斯（</w:t>
            </w:r>
            <w:r>
              <w:rPr>
                <w:rFonts w:hint="default" w:ascii="宋体" w:hAnsi="宋体" w:cs="宋体"/>
                <w:bCs/>
                <w:color w:val="000000" w:themeColor="text1"/>
                <w:sz w:val="24"/>
                <w:szCs w:val="24"/>
                <w:lang w:bidi="ar"/>
                <w14:textFill>
                  <w14:solidFill>
                    <w14:schemeClr w14:val="tx1"/>
                  </w14:solidFill>
                </w14:textFill>
              </w:rPr>
              <w:t>G.N.Lewis</w:t>
            </w:r>
            <w:r>
              <w:rPr>
                <w:rFonts w:hint="eastAsia" w:ascii="宋体" w:hAnsi="宋体" w:cs="宋体"/>
                <w:bCs/>
                <w:color w:val="000000" w:themeColor="text1"/>
                <w:sz w:val="24"/>
                <w:szCs w:val="24"/>
                <w:lang w:bidi="ar"/>
                <w14:textFill>
                  <w14:solidFill>
                    <w14:schemeClr w14:val="tx1"/>
                  </w14:solidFill>
                </w14:textFill>
              </w:rPr>
              <w:t xml:space="preserve">）提出了酸碱电子理论，它可用来解释这类反应。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路易斯酸碱电子理论：凡能接受外来电子对的分子、基因或离子为酸；凡能提供电子对的分子、基因或离子为碱（即为路易斯酸和碱）。酸碱反应其实质是形成酸位键产生酸碱加合物。如：路易斯酸 </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路易斯碱 = 酸碱加合物。 质子论只是电子论的一种特例（由 </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perscript"/>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来接受外来电子对），能作为路易斯酸的可以是原子、金属离子和中性分子等，这称为广义酸碱理论。路易斯酸碱电子理论没有统一的标度来确定酸碱的相对强弱，这是其不足之处。</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384"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展示酸碱的解离理论，让学生更加仔细的阅读，从而激发学生的学习欲望。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rPr>
              <w:t>作业布置</w:t>
            </w:r>
            <w:r>
              <w:rPr>
                <w:rFonts w:hint="eastAsia" w:ascii="Times New Roman" w:hAnsi="Times New Roman"/>
                <w:sz w:val="24"/>
                <w:szCs w:val="24"/>
              </w:rPr>
              <w:t>（3min）</w:t>
            </w:r>
          </w:p>
        </w:tc>
        <w:tc>
          <w:tcPr>
            <w:tcW w:w="8002"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C00000"/>
                <w:sz w:val="24"/>
                <w:szCs w:val="24"/>
                <w:lang w:bidi="ar"/>
              </w:rPr>
            </w:pPr>
            <w:r>
              <w:rPr>
                <w:rFonts w:hint="eastAsia" w:ascii="宋体" w:hAnsi="宋体" w:cs="宋体"/>
                <w:b/>
                <w:color w:val="C00000"/>
                <w:sz w:val="24"/>
                <w:szCs w:val="24"/>
                <w:lang w:bidi="ar"/>
              </w:rPr>
              <w:t>【教师】</w:t>
            </w:r>
            <w:r>
              <w:rPr>
                <w:rFonts w:hint="eastAsia" w:ascii="宋体" w:hAnsi="宋体" w:cs="宋体"/>
                <w:bCs/>
                <w:color w:val="C00000"/>
                <w:sz w:val="24"/>
                <w:szCs w:val="24"/>
                <w:lang w:bidi="ar"/>
              </w:rPr>
              <w:t>布置课后作业</w:t>
            </w:r>
          </w:p>
          <w:p>
            <w:pPr>
              <w:keepNext w:val="0"/>
              <w:keepLines w:val="0"/>
              <w:suppressLineNumbers w:val="0"/>
              <w:spacing w:before="0" w:beforeAutospacing="0" w:after="0" w:afterAutospacing="0" w:line="360" w:lineRule="auto"/>
              <w:ind w:left="0" w:right="0" w:firstLine="480" w:firstLineChars="200"/>
              <w:rPr>
                <w:rFonts w:hint="eastAsia" w:hAnsi="宋体"/>
                <w:bCs/>
                <w:sz w:val="24"/>
                <w:szCs w:val="24"/>
              </w:rPr>
            </w:pPr>
          </w:p>
        </w:tc>
        <w:tc>
          <w:tcPr>
            <w:tcW w:w="1384"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Cs/>
                <w:sz w:val="24"/>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8002"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
                <w:color w:val="C00000"/>
                <w:sz w:val="24"/>
                <w:szCs w:val="24"/>
                <w:lang w:bidi="ar"/>
              </w:rPr>
            </w:pPr>
            <w:r>
              <w:rPr>
                <w:rFonts w:hint="eastAsia" w:ascii="宋体" w:hAnsi="宋体" w:cs="宋体"/>
                <w:b/>
                <w:color w:val="C00000"/>
                <w:sz w:val="24"/>
                <w:szCs w:val="24"/>
                <w:lang w:bidi="ar"/>
              </w:rPr>
              <w:t>【教师】第二节 水溶液中酸或碱的解离平衡</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强酸、强碱在水溶液中是完全解离的。弱酸、弱碱则是部分解离的，其解离过程是可逆的，存在着分子与已解离的离子间的解离平衡。本节将讨论这种解离平衡所遵循的规律。</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color w:val="000000" w:themeColor="text1"/>
                <w:sz w:val="24"/>
                <w:szCs w:val="24"/>
                <w:lang w:bidi="ar"/>
                <w14:textFill>
                  <w14:solidFill>
                    <w14:schemeClr w14:val="tx1"/>
                  </w14:solidFill>
                </w14:textFill>
              </w:rPr>
            </w:pPr>
            <w:r>
              <w:rPr>
                <w:rFonts w:hint="eastAsia" w:ascii="宋体" w:hAnsi="宋体" w:cs="宋体"/>
                <w:b/>
                <w:color w:val="000000" w:themeColor="text1"/>
                <w:sz w:val="24"/>
                <w:szCs w:val="24"/>
                <w:lang w:bidi="ar"/>
                <w14:textFill>
                  <w14:solidFill>
                    <w14:schemeClr w14:val="tx1"/>
                  </w14:solidFill>
                </w14:textFill>
              </w:rPr>
              <w:t xml:space="preserve">一、水的离子积和溶液的 pH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水是重要的溶剂，本章所讨论的离子平衡都是在水溶液中建立的。众所周知，纯水有微弱的导电能力，这说明 </w:t>
            </w:r>
            <w:r>
              <w:rPr>
                <w:rFonts w:hint="default" w:ascii="宋体" w:hAnsi="宋体" w:cs="宋体"/>
                <w:bCs/>
                <w:color w:val="000000" w:themeColor="text1"/>
                <w:sz w:val="24"/>
                <w:szCs w:val="24"/>
                <w:lang w:bidi="ar"/>
                <w14:textFill>
                  <w14:solidFill>
                    <w14:schemeClr w14:val="tx1"/>
                  </w14:solidFill>
                </w14:textFill>
              </w:rPr>
              <w:t xml:space="preserve">H2O </w:t>
            </w:r>
            <w:r>
              <w:rPr>
                <w:rFonts w:hint="eastAsia" w:ascii="宋体" w:hAnsi="宋体" w:cs="宋体"/>
                <w:bCs/>
                <w:color w:val="000000" w:themeColor="text1"/>
                <w:sz w:val="24"/>
                <w:szCs w:val="24"/>
                <w:lang w:bidi="ar"/>
                <w14:textFill>
                  <w14:solidFill>
                    <w14:schemeClr w14:val="tx1"/>
                  </w14:solidFill>
                </w14:textFill>
              </w:rPr>
              <w:t xml:space="preserve">能够解离，其解离过程可表示为 </w:t>
            </w: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1533525" cy="266700"/>
                  <wp:effectExtent l="0" t="0" r="9525" b="0"/>
                  <wp:docPr id="86965179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651794" name="图片 1"/>
                          <pic:cNvPicPr>
                            <a:picLocks noChangeAspect="1"/>
                          </pic:cNvPicPr>
                        </pic:nvPicPr>
                        <pic:blipFill>
                          <a:blip r:embed="rId9"/>
                          <a:stretch>
                            <a:fillRect/>
                          </a:stretch>
                        </pic:blipFill>
                        <pic:spPr>
                          <a:xfrm>
                            <a:off x="0" y="0"/>
                            <a:ext cx="1533739" cy="266737"/>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563110" cy="3657600"/>
                  <wp:effectExtent l="0" t="0" r="8890" b="0"/>
                  <wp:docPr id="80986106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861066" name="图片 1"/>
                          <pic:cNvPicPr>
                            <a:picLocks noChangeAspect="1"/>
                          </pic:cNvPicPr>
                        </pic:nvPicPr>
                        <pic:blipFill>
                          <a:blip r:embed="rId10"/>
                          <a:stretch>
                            <a:fillRect/>
                          </a:stretch>
                        </pic:blipFill>
                        <pic:spPr>
                          <a:xfrm>
                            <a:off x="0" y="0"/>
                            <a:ext cx="4563112" cy="3658111"/>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二、解离理论中的常数</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（一）解离常数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弱酸、弱碱在溶液中部分解离，其解离过程可逆，在已解离的离子和未解离的分子间存在这解离平衡，反应的方向和程度可用化学平衡的一般原理解决。以 </w:t>
            </w:r>
            <w:r>
              <w:rPr>
                <w:rFonts w:hint="default" w:ascii="宋体" w:hAnsi="宋体" w:cs="宋体"/>
                <w:bCs/>
                <w:color w:val="000000" w:themeColor="text1"/>
                <w:sz w:val="24"/>
                <w:szCs w:val="24"/>
                <w:lang w:bidi="ar"/>
                <w14:textFill>
                  <w14:solidFill>
                    <w14:schemeClr w14:val="tx1"/>
                  </w14:solidFill>
                </w14:textFill>
              </w:rPr>
              <w:t xml:space="preserve">HA </w:t>
            </w:r>
            <w:r>
              <w:rPr>
                <w:rFonts w:hint="eastAsia" w:ascii="宋体" w:hAnsi="宋体" w:cs="宋体"/>
                <w:bCs/>
                <w:color w:val="000000" w:themeColor="text1"/>
                <w:sz w:val="24"/>
                <w:szCs w:val="24"/>
                <w:lang w:bidi="ar"/>
                <w14:textFill>
                  <w14:solidFill>
                    <w14:schemeClr w14:val="tx1"/>
                  </w14:solidFill>
                </w14:textFill>
              </w:rPr>
              <w:t>表示一元弱酸，解离平衡式为：</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2867025" cy="1343025"/>
                  <wp:effectExtent l="0" t="0" r="9525" b="9525"/>
                  <wp:docPr id="9667962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796295" name="图片 1"/>
                          <pic:cNvPicPr>
                            <a:picLocks noChangeAspect="1"/>
                          </pic:cNvPicPr>
                        </pic:nvPicPr>
                        <pic:blipFill>
                          <a:blip r:embed="rId11"/>
                          <a:stretch>
                            <a:fillRect/>
                          </a:stretch>
                        </pic:blipFill>
                        <pic:spPr>
                          <a:xfrm>
                            <a:off x="0" y="0"/>
                            <a:ext cx="2867425" cy="1343212"/>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（二）解离度</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639310" cy="1962150"/>
                  <wp:effectExtent l="0" t="0" r="8890" b="0"/>
                  <wp:docPr id="114319048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3190483" name="图片 1"/>
                          <pic:cNvPicPr>
                            <a:picLocks noChangeAspect="1"/>
                          </pic:cNvPicPr>
                        </pic:nvPicPr>
                        <pic:blipFill>
                          <a:blip r:embed="rId12"/>
                          <a:stretch>
                            <a:fillRect/>
                          </a:stretch>
                        </pic:blipFill>
                        <pic:spPr>
                          <a:xfrm>
                            <a:off x="0" y="0"/>
                            <a:ext cx="4639322" cy="1962424"/>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三、一元弱酸、弱碱的解离平衡</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对于弱酸、弱碱来说，应用解离平衡理论，可以求出 </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perscript"/>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或 </w:t>
            </w:r>
            <w:r>
              <w:rPr>
                <w:rFonts w:hint="default" w:ascii="宋体" w:hAnsi="宋体" w:cs="宋体"/>
                <w:bCs/>
                <w:color w:val="000000" w:themeColor="text1"/>
                <w:sz w:val="24"/>
                <w:szCs w:val="24"/>
                <w:lang w:bidi="ar"/>
                <w14:textFill>
                  <w14:solidFill>
                    <w14:schemeClr w14:val="tx1"/>
                  </w14:solidFill>
                </w14:textFill>
              </w:rPr>
              <w:t>OH</w:t>
            </w:r>
            <w:r>
              <w:rPr>
                <w:rFonts w:hint="default" w:ascii="宋体" w:hAnsi="宋体" w:cs="宋体"/>
                <w:bCs/>
                <w:color w:val="000000" w:themeColor="text1"/>
                <w:sz w:val="24"/>
                <w:szCs w:val="24"/>
                <w:vertAlign w:val="superscript"/>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的浓度以及解离度、</w:t>
            </w:r>
            <w:r>
              <w:rPr>
                <w:rFonts w:hint="default" w:ascii="宋体" w:hAnsi="宋体" w:cs="宋体"/>
                <w:bCs/>
                <w:color w:val="000000" w:themeColor="text1"/>
                <w:sz w:val="24"/>
                <w:szCs w:val="24"/>
                <w:lang w:bidi="ar"/>
                <w14:textFill>
                  <w14:solidFill>
                    <w14:schemeClr w14:val="tx1"/>
                  </w14:solidFill>
                </w14:textFill>
              </w:rPr>
              <w:t>pH</w:t>
            </w:r>
            <w:r>
              <w:rPr>
                <w:rFonts w:hint="eastAsia" w:ascii="宋体" w:hAnsi="宋体" w:cs="宋体"/>
                <w:bCs/>
                <w:color w:val="000000" w:themeColor="text1"/>
                <w:sz w:val="24"/>
                <w:szCs w:val="24"/>
                <w:lang w:bidi="ar"/>
                <w14:textFill>
                  <w14:solidFill>
                    <w14:schemeClr w14:val="tx1"/>
                  </w14:solidFill>
                </w14:textFill>
              </w:rPr>
              <w:t>。</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四、多元弱酸的解离平衡</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无机酸中许多弱酸都是多元酸，如 </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SO</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S</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PO</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等，多元酸在水溶液中是分步解离的。</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384"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通过教师讲解，了解水溶液中酸或碱的解离平衡的基本理论知识。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5</w:t>
            </w:r>
            <w:r>
              <w:rPr>
                <w:rFonts w:hint="default" w:ascii="Times New Roman" w:hAnsi="Times New Roman"/>
                <w:sz w:val="24"/>
                <w:szCs w:val="24"/>
                <w:lang w:bidi="ar"/>
              </w:rPr>
              <w:t>min</w:t>
            </w:r>
            <w:r>
              <w:rPr>
                <w:rFonts w:hint="eastAsia" w:ascii="宋体" w:hAnsi="宋体" w:cs="宋体"/>
                <w:sz w:val="24"/>
                <w:szCs w:val="24"/>
                <w:lang w:bidi="ar"/>
              </w:rPr>
              <w:t>）</w:t>
            </w:r>
          </w:p>
        </w:tc>
        <w:tc>
          <w:tcPr>
            <w:tcW w:w="8002"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rPr>
                <w:rFonts w:hint="eastAsia" w:ascii="宋体" w:hAnsi="宋体" w:cs="宋体"/>
                <w:b/>
                <w:sz w:val="24"/>
                <w:szCs w:val="24"/>
                <w:lang w:bidi="ar"/>
              </w:rPr>
            </w:pPr>
          </w:p>
        </w:tc>
        <w:tc>
          <w:tcPr>
            <w:tcW w:w="1384"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r>
              <w:rPr>
                <w:rFonts w:hint="default" w:ascii="Times New Roman" w:hAnsi="Times New Roman"/>
                <w:sz w:val="24"/>
                <w:szCs w:val="24"/>
              </w:rPr>
              <w:t>（4</w:t>
            </w:r>
            <w:r>
              <w:rPr>
                <w:rFonts w:hint="eastAsia" w:ascii="Times New Roman" w:hAnsi="Times New Roman"/>
                <w:sz w:val="24"/>
                <w:szCs w:val="24"/>
              </w:rPr>
              <w:t>0min</w:t>
            </w:r>
            <w:r>
              <w:rPr>
                <w:rFonts w:hint="default" w:ascii="Times New Roman" w:hAnsi="Times New Roman"/>
                <w:sz w:val="24"/>
                <w:szCs w:val="24"/>
              </w:rPr>
              <w:t>）</w:t>
            </w:r>
          </w:p>
        </w:tc>
        <w:tc>
          <w:tcPr>
            <w:tcW w:w="8002" w:type="dxa"/>
            <w:tcBorders>
              <w:tl2br w:val="nil"/>
              <w:tr2bl w:val="nil"/>
            </w:tcBorders>
            <w:vAlign w:val="center"/>
          </w:tcPr>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color w:val="538135"/>
                <w:sz w:val="24"/>
                <w:szCs w:val="24"/>
                <w:lang w:bidi="ar"/>
              </w:rPr>
            </w:pPr>
            <w:r>
              <w:rPr>
                <w:rFonts w:hint="eastAsia" w:ascii="宋体" w:hAnsi="宋体" w:cs="宋体"/>
                <w:b/>
                <w:color w:val="C00000"/>
                <w:sz w:val="24"/>
                <w:szCs w:val="24"/>
                <w:lang w:bidi="ar"/>
              </w:rPr>
              <w:t>【教师】第三节 同离子效应和缓冲溶液</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bidi="ar"/>
                <w14:textFill>
                  <w14:solidFill>
                    <w14:schemeClr w14:val="tx1"/>
                  </w14:solidFill>
                </w14:textFill>
              </w:rPr>
              <w:t xml:space="preserve">一、同离子效应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根据化学平衡的原理，弱电解质的解离平衡也遵循平衡移动的规律。当改变平衡离子浓度时，必然会引起解离平衡的移动。若在此平衡系统中加入 </w:t>
            </w:r>
            <w:r>
              <w:rPr>
                <w:rFonts w:hint="default" w:ascii="宋体" w:hAnsi="宋体" w:cs="宋体"/>
                <w:color w:val="000000" w:themeColor="text1"/>
                <w:sz w:val="24"/>
                <w:szCs w:val="24"/>
                <w:lang w:bidi="ar"/>
                <w14:textFill>
                  <w14:solidFill>
                    <w14:schemeClr w14:val="tx1"/>
                  </w14:solidFill>
                </w14:textFill>
              </w:rPr>
              <w:t>NaAc</w:t>
            </w:r>
            <w:r>
              <w:rPr>
                <w:rFonts w:hint="eastAsia" w:ascii="宋体" w:hAnsi="宋体" w:cs="宋体"/>
                <w:color w:val="000000" w:themeColor="text1"/>
                <w:sz w:val="24"/>
                <w:szCs w:val="24"/>
                <w:lang w:bidi="ar"/>
                <w14:textFill>
                  <w14:solidFill>
                    <w14:schemeClr w14:val="tx1"/>
                  </w14:solidFill>
                </w14:textFill>
              </w:rPr>
              <w:t xml:space="preserve">，由于它是易溶强电解质，在溶液中溶解度大且能全部解离，因此溶液中的 </w:t>
            </w:r>
            <w:r>
              <w:rPr>
                <w:rFonts w:hint="default" w:ascii="宋体" w:hAnsi="宋体" w:cs="宋体"/>
                <w:color w:val="000000" w:themeColor="text1"/>
                <w:sz w:val="24"/>
                <w:szCs w:val="24"/>
                <w:lang w:bidi="ar"/>
                <w14:textFill>
                  <w14:solidFill>
                    <w14:schemeClr w14:val="tx1"/>
                  </w14:solidFill>
                </w14:textFill>
              </w:rPr>
              <w:t>Ac</w:t>
            </w:r>
            <w:r>
              <w:rPr>
                <w:rFonts w:hint="default" w:ascii="宋体" w:hAnsi="宋体" w:cs="宋体"/>
                <w:color w:val="000000" w:themeColor="text1"/>
                <w:sz w:val="24"/>
                <w:szCs w:val="24"/>
                <w:vertAlign w:val="superscript"/>
                <w:lang w:bidi="ar"/>
                <w14:textFill>
                  <w14:solidFill>
                    <w14:schemeClr w14:val="tx1"/>
                  </w14:solidFill>
                </w14:textFill>
              </w:rPr>
              <w:t>-</w:t>
            </w:r>
            <w:r>
              <w:rPr>
                <w:rFonts w:hint="eastAsia" w:ascii="宋体" w:hAnsi="宋体" w:cs="宋体"/>
                <w:color w:val="000000" w:themeColor="text1"/>
                <w:sz w:val="24"/>
                <w:szCs w:val="24"/>
                <w:lang w:bidi="ar"/>
                <w14:textFill>
                  <w14:solidFill>
                    <w14:schemeClr w14:val="tx1"/>
                  </w14:solidFill>
                </w14:textFill>
              </w:rPr>
              <w:t xml:space="preserve">浓度大为增加，使 </w:t>
            </w:r>
            <w:r>
              <w:rPr>
                <w:rFonts w:hint="default" w:ascii="宋体" w:hAnsi="宋体" w:cs="宋体"/>
                <w:color w:val="000000" w:themeColor="text1"/>
                <w:sz w:val="24"/>
                <w:szCs w:val="24"/>
                <w:lang w:bidi="ar"/>
                <w14:textFill>
                  <w14:solidFill>
                    <w14:schemeClr w14:val="tx1"/>
                  </w14:solidFill>
                </w14:textFill>
              </w:rPr>
              <w:t>HAc</w:t>
            </w:r>
            <w:r>
              <w:rPr>
                <w:rFonts w:hint="eastAsia" w:ascii="宋体" w:hAnsi="宋体" w:cs="宋体"/>
                <w:color w:val="000000" w:themeColor="text1"/>
                <w:sz w:val="24"/>
                <w:szCs w:val="24"/>
                <w:lang w:bidi="ar"/>
                <w14:textFill>
                  <w14:solidFill>
                    <w14:schemeClr w14:val="tx1"/>
                  </w14:solidFill>
                </w14:textFill>
              </w:rPr>
              <w:t>的解离平衡向左移动。结果，</w:t>
            </w:r>
            <w:r>
              <w:rPr>
                <w:rFonts w:hint="default" w:ascii="宋体" w:hAnsi="宋体" w:cs="宋体"/>
                <w:color w:val="000000" w:themeColor="text1"/>
                <w:sz w:val="24"/>
                <w:szCs w:val="24"/>
                <w:lang w:bidi="ar"/>
                <w14:textFill>
                  <w14:solidFill>
                    <w14:schemeClr w14:val="tx1"/>
                  </w14:solidFill>
                </w14:textFill>
              </w:rPr>
              <w:t>H</w:t>
            </w:r>
            <w:r>
              <w:rPr>
                <w:rFonts w:hint="default" w:ascii="宋体" w:hAnsi="宋体" w:cs="宋体"/>
                <w:color w:val="000000" w:themeColor="text1"/>
                <w:sz w:val="24"/>
                <w:szCs w:val="24"/>
                <w:vertAlign w:val="superscript"/>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浓度减小，</w:t>
            </w:r>
            <w:r>
              <w:rPr>
                <w:rFonts w:hint="default" w:ascii="宋体" w:hAnsi="宋体" w:cs="宋体"/>
                <w:color w:val="000000" w:themeColor="text1"/>
                <w:sz w:val="24"/>
                <w:szCs w:val="24"/>
                <w:lang w:bidi="ar"/>
                <w14:textFill>
                  <w14:solidFill>
                    <w14:schemeClr w14:val="tx1"/>
                  </w14:solidFill>
                </w14:textFill>
              </w:rPr>
              <w:t xml:space="preserve">HAc </w:t>
            </w:r>
            <w:r>
              <w:rPr>
                <w:rFonts w:hint="eastAsia" w:ascii="宋体" w:hAnsi="宋体" w:cs="宋体"/>
                <w:color w:val="000000" w:themeColor="text1"/>
                <w:sz w:val="24"/>
                <w:szCs w:val="24"/>
                <w:lang w:bidi="ar"/>
                <w14:textFill>
                  <w14:solidFill>
                    <w14:schemeClr w14:val="tx1"/>
                  </w14:solidFill>
                </w14:textFill>
              </w:rPr>
              <w:t xml:space="preserve">的解离度降低；如果在 </w:t>
            </w:r>
            <w:r>
              <w:rPr>
                <w:rFonts w:hint="default" w:ascii="宋体" w:hAnsi="宋体" w:cs="宋体"/>
                <w:color w:val="000000" w:themeColor="text1"/>
                <w:sz w:val="24"/>
                <w:szCs w:val="24"/>
                <w:lang w:bidi="ar"/>
                <w14:textFill>
                  <w14:solidFill>
                    <w14:schemeClr w14:val="tx1"/>
                  </w14:solidFill>
                </w14:textFill>
              </w:rPr>
              <w:t xml:space="preserve">HAc </w:t>
            </w:r>
            <w:r>
              <w:rPr>
                <w:rFonts w:hint="eastAsia" w:ascii="宋体" w:hAnsi="宋体" w:cs="宋体"/>
                <w:color w:val="000000" w:themeColor="text1"/>
                <w:sz w:val="24"/>
                <w:szCs w:val="24"/>
                <w:lang w:bidi="ar"/>
                <w14:textFill>
                  <w14:solidFill>
                    <w14:schemeClr w14:val="tx1"/>
                  </w14:solidFill>
                </w14:textFill>
              </w:rPr>
              <w:t xml:space="preserve">溶液中加入强酸 </w:t>
            </w:r>
            <w:r>
              <w:rPr>
                <w:rFonts w:hint="default" w:ascii="宋体" w:hAnsi="宋体" w:cs="宋体"/>
                <w:color w:val="000000" w:themeColor="text1"/>
                <w:sz w:val="24"/>
                <w:szCs w:val="24"/>
                <w:lang w:bidi="ar"/>
                <w14:textFill>
                  <w14:solidFill>
                    <w14:schemeClr w14:val="tx1"/>
                  </w14:solidFill>
                </w14:textFill>
              </w:rPr>
              <w:t>HCl</w:t>
            </w:r>
            <w:r>
              <w:rPr>
                <w:rFonts w:hint="eastAsia" w:ascii="宋体" w:hAnsi="宋体" w:cs="宋体"/>
                <w:color w:val="000000" w:themeColor="text1"/>
                <w:sz w:val="24"/>
                <w:szCs w:val="24"/>
                <w:lang w:bidi="ar"/>
                <w14:textFill>
                  <w14:solidFill>
                    <w14:schemeClr w14:val="tx1"/>
                  </w14:solidFill>
                </w14:textFill>
              </w:rPr>
              <w:t>，则</w:t>
            </w:r>
            <w:r>
              <w:rPr>
                <w:rFonts w:hint="default" w:ascii="宋体" w:hAnsi="宋体" w:cs="宋体"/>
                <w:color w:val="000000" w:themeColor="text1"/>
                <w:sz w:val="24"/>
                <w:szCs w:val="24"/>
                <w:lang w:bidi="ar"/>
                <w14:textFill>
                  <w14:solidFill>
                    <w14:schemeClr w14:val="tx1"/>
                  </w14:solidFill>
                </w14:textFill>
              </w:rPr>
              <w:t>H</w:t>
            </w:r>
            <w:r>
              <w:rPr>
                <w:rFonts w:hint="default" w:ascii="宋体" w:hAnsi="宋体" w:cs="宋体"/>
                <w:color w:val="000000" w:themeColor="text1"/>
                <w:sz w:val="24"/>
                <w:szCs w:val="24"/>
                <w:vertAlign w:val="superscript"/>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浓度增加，平衡也向左移动。此时，</w:t>
            </w:r>
            <w:r>
              <w:rPr>
                <w:rFonts w:hint="default" w:ascii="宋体" w:hAnsi="宋体" w:cs="宋体"/>
                <w:color w:val="000000" w:themeColor="text1"/>
                <w:sz w:val="24"/>
                <w:szCs w:val="24"/>
                <w:lang w:bidi="ar"/>
                <w14:textFill>
                  <w14:solidFill>
                    <w14:schemeClr w14:val="tx1"/>
                  </w14:solidFill>
                </w14:textFill>
              </w:rPr>
              <w:t>Ac</w:t>
            </w:r>
            <w:r>
              <w:rPr>
                <w:rFonts w:hint="default" w:ascii="宋体" w:hAnsi="宋体" w:cs="宋体"/>
                <w:color w:val="000000" w:themeColor="text1"/>
                <w:sz w:val="24"/>
                <w:szCs w:val="24"/>
                <w:vertAlign w:val="superscript"/>
                <w:lang w:bidi="ar"/>
                <w14:textFill>
                  <w14:solidFill>
                    <w14:schemeClr w14:val="tx1"/>
                  </w14:solidFill>
                </w14:textFill>
              </w:rPr>
              <w:t>-</w:t>
            </w:r>
            <w:r>
              <w:rPr>
                <w:rFonts w:hint="eastAsia" w:ascii="宋体" w:hAnsi="宋体" w:cs="宋体"/>
                <w:color w:val="000000" w:themeColor="text1"/>
                <w:sz w:val="24"/>
                <w:szCs w:val="24"/>
                <w:lang w:bidi="ar"/>
                <w14:textFill>
                  <w14:solidFill>
                    <w14:schemeClr w14:val="tx1"/>
                  </w14:solidFill>
                </w14:textFill>
              </w:rPr>
              <w:t>浓度减小，</w:t>
            </w:r>
            <w:r>
              <w:rPr>
                <w:rFonts w:hint="default" w:ascii="宋体" w:hAnsi="宋体" w:cs="宋体"/>
                <w:color w:val="000000" w:themeColor="text1"/>
                <w:sz w:val="24"/>
                <w:szCs w:val="24"/>
                <w:lang w:bidi="ar"/>
                <w14:textFill>
                  <w14:solidFill>
                    <w14:schemeClr w14:val="tx1"/>
                  </w14:solidFill>
                </w14:textFill>
              </w:rPr>
              <w:t xml:space="preserve">HAc </w:t>
            </w:r>
            <w:r>
              <w:rPr>
                <w:rFonts w:hint="eastAsia" w:ascii="宋体" w:hAnsi="宋体" w:cs="宋体"/>
                <w:color w:val="000000" w:themeColor="text1"/>
                <w:sz w:val="24"/>
                <w:szCs w:val="24"/>
                <w:lang w:bidi="ar"/>
                <w14:textFill>
                  <w14:solidFill>
                    <w14:schemeClr w14:val="tx1"/>
                  </w14:solidFill>
                </w14:textFill>
              </w:rPr>
              <w:t>的解离度也降低。同样，在弱碱溶液中加入含有相同离子的易溶强电解质（盐类或强碱）时，也会使弱碱的解离平衡向左移动，降低弱碱的解离度。</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这种在弱电解质的溶液中，加入含有相同离子的易溶强电解质，使弱电解质解离度降低的现象叫作同离子效应。</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bidi="ar"/>
                <w14:textFill>
                  <w14:solidFill>
                    <w14:schemeClr w14:val="tx1"/>
                  </w14:solidFill>
                </w14:textFill>
              </w:rPr>
              <w:t xml:space="preserve">二、缓冲溶液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大多数化学反应（有机化学、生物化学及化工生产中）需要在一定的 </w:t>
            </w:r>
            <w:r>
              <w:rPr>
                <w:rFonts w:hint="default" w:ascii="宋体" w:hAnsi="宋体" w:cs="宋体"/>
                <w:color w:val="000000" w:themeColor="text1"/>
                <w:sz w:val="24"/>
                <w:szCs w:val="24"/>
                <w:lang w:bidi="ar"/>
                <w14:textFill>
                  <w14:solidFill>
                    <w14:schemeClr w14:val="tx1"/>
                  </w14:solidFill>
                </w14:textFill>
              </w:rPr>
              <w:t xml:space="preserve">pH </w:t>
            </w:r>
            <w:r>
              <w:rPr>
                <w:rFonts w:hint="eastAsia" w:ascii="宋体" w:hAnsi="宋体" w:cs="宋体"/>
                <w:color w:val="000000" w:themeColor="text1"/>
                <w:sz w:val="24"/>
                <w:szCs w:val="24"/>
                <w:lang w:bidi="ar"/>
                <w14:textFill>
                  <w14:solidFill>
                    <w14:schemeClr w14:val="tx1"/>
                  </w14:solidFill>
                </w14:textFill>
              </w:rPr>
              <w:t xml:space="preserve">范围内进行，为了保持系统伴随着整个反应过程中的 </w:t>
            </w:r>
            <w:r>
              <w:rPr>
                <w:rFonts w:hint="default" w:ascii="宋体" w:hAnsi="宋体" w:cs="宋体"/>
                <w:color w:val="000000" w:themeColor="text1"/>
                <w:sz w:val="24"/>
                <w:szCs w:val="24"/>
                <w:lang w:bidi="ar"/>
                <w14:textFill>
                  <w14:solidFill>
                    <w14:schemeClr w14:val="tx1"/>
                  </w14:solidFill>
                </w14:textFill>
              </w:rPr>
              <w:t xml:space="preserve">pH </w:t>
            </w:r>
            <w:r>
              <w:rPr>
                <w:rFonts w:hint="eastAsia" w:ascii="宋体" w:hAnsi="宋体" w:cs="宋体"/>
                <w:color w:val="000000" w:themeColor="text1"/>
                <w:sz w:val="24"/>
                <w:szCs w:val="24"/>
                <w:lang w:bidi="ar"/>
                <w14:textFill>
                  <w14:solidFill>
                    <w14:schemeClr w14:val="tx1"/>
                  </w14:solidFill>
                </w14:textFill>
              </w:rPr>
              <w:t xml:space="preserve">基本都不变化，可借助缓冲溶液达到目的。缓冲溶液就是指能够抵御外加酸碱或适度稀释，而保持溶液本身 </w:t>
            </w:r>
            <w:r>
              <w:rPr>
                <w:rFonts w:hint="default" w:ascii="宋体" w:hAnsi="宋体" w:cs="宋体"/>
                <w:color w:val="000000" w:themeColor="text1"/>
                <w:sz w:val="24"/>
                <w:szCs w:val="24"/>
                <w:lang w:bidi="ar"/>
                <w14:textFill>
                  <w14:solidFill>
                    <w14:schemeClr w14:val="tx1"/>
                  </w14:solidFill>
                </w14:textFill>
              </w:rPr>
              <w:t xml:space="preserve">pH </w:t>
            </w:r>
            <w:r>
              <w:rPr>
                <w:rFonts w:hint="eastAsia" w:ascii="宋体" w:hAnsi="宋体" w:cs="宋体"/>
                <w:color w:val="000000" w:themeColor="text1"/>
                <w:sz w:val="24"/>
                <w:szCs w:val="24"/>
                <w:lang w:bidi="ar"/>
                <w14:textFill>
                  <w14:solidFill>
                    <w14:schemeClr w14:val="tx1"/>
                  </w14:solidFill>
                </w14:textFill>
              </w:rPr>
              <w:t>不发生显著变化的溶液，这种作用就叫缓冲作用。</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在化学上缓冲溶液的应用颇为广泛，如离子的分离、提纯以及分析检验，经常需要控制溶液的 </w:t>
            </w:r>
            <w:r>
              <w:rPr>
                <w:rFonts w:hint="default" w:ascii="宋体" w:hAnsi="宋体" w:cs="宋体"/>
                <w:color w:val="000000" w:themeColor="text1"/>
                <w:sz w:val="24"/>
                <w:szCs w:val="24"/>
                <w:lang w:bidi="ar"/>
                <w14:textFill>
                  <w14:solidFill>
                    <w14:schemeClr w14:val="tx1"/>
                  </w14:solidFill>
                </w14:textFill>
              </w:rPr>
              <w:t>pH</w:t>
            </w:r>
            <w:r>
              <w:rPr>
                <w:rFonts w:hint="eastAsia" w:ascii="宋体" w:hAnsi="宋体" w:cs="宋体"/>
                <w:color w:val="000000" w:themeColor="text1"/>
                <w:sz w:val="24"/>
                <w:szCs w:val="24"/>
                <w:lang w:bidi="ar"/>
                <w14:textFill>
                  <w14:solidFill>
                    <w14:schemeClr w14:val="tx1"/>
                  </w14:solidFill>
                </w14:textFill>
              </w:rPr>
              <w:t xml:space="preserve">。在自然界特别是生物体内缓冲作用更至关重要。如适合于大部分作物生长的土壤，其 </w:t>
            </w:r>
            <w:r>
              <w:rPr>
                <w:rFonts w:hint="default" w:ascii="宋体" w:hAnsi="宋体" w:cs="宋体"/>
                <w:color w:val="000000" w:themeColor="text1"/>
                <w:sz w:val="24"/>
                <w:szCs w:val="24"/>
                <w:lang w:bidi="ar"/>
                <w14:textFill>
                  <w14:solidFill>
                    <w14:schemeClr w14:val="tx1"/>
                  </w14:solidFill>
                </w14:textFill>
              </w:rPr>
              <w:t xml:space="preserve">pH </w:t>
            </w:r>
            <w:r>
              <w:rPr>
                <w:rFonts w:hint="eastAsia" w:ascii="宋体" w:hAnsi="宋体" w:cs="宋体"/>
                <w:color w:val="000000" w:themeColor="text1"/>
                <w:sz w:val="24"/>
                <w:szCs w:val="24"/>
                <w:lang w:bidi="ar"/>
                <w14:textFill>
                  <w14:solidFill>
                    <w14:schemeClr w14:val="tx1"/>
                  </w14:solidFill>
                </w14:textFill>
              </w:rPr>
              <w:t xml:space="preserve">在 </w:t>
            </w:r>
            <w:r>
              <w:rPr>
                <w:rFonts w:hint="default" w:ascii="宋体" w:hAnsi="宋体" w:cs="宋体"/>
                <w:color w:val="000000" w:themeColor="text1"/>
                <w:sz w:val="24"/>
                <w:szCs w:val="24"/>
                <w:lang w:bidi="ar"/>
                <w14:textFill>
                  <w14:solidFill>
                    <w14:schemeClr w14:val="tx1"/>
                  </w14:solidFill>
                </w14:textFill>
              </w:rPr>
              <w:t>5</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8 </w:t>
            </w:r>
            <w:r>
              <w:rPr>
                <w:rFonts w:hint="eastAsia" w:ascii="宋体" w:hAnsi="宋体" w:cs="宋体"/>
                <w:color w:val="000000" w:themeColor="text1"/>
                <w:sz w:val="24"/>
                <w:szCs w:val="24"/>
                <w:lang w:bidi="ar"/>
                <w14:textFill>
                  <w14:solidFill>
                    <w14:schemeClr w14:val="tx1"/>
                  </w14:solidFill>
                </w14:textFill>
              </w:rPr>
              <w:t xml:space="preserve">的范围内，正是由于土壤中存在的多种弱酸以及相应的盐，维持了土壤的酸碱性变化不大。人体内血液的 </w:t>
            </w:r>
            <w:r>
              <w:rPr>
                <w:rFonts w:hint="default" w:ascii="宋体" w:hAnsi="宋体" w:cs="宋体"/>
                <w:color w:val="000000" w:themeColor="text1"/>
                <w:sz w:val="24"/>
                <w:szCs w:val="24"/>
                <w:lang w:bidi="ar"/>
                <w14:textFill>
                  <w14:solidFill>
                    <w14:schemeClr w14:val="tx1"/>
                  </w14:solidFill>
                </w14:textFill>
              </w:rPr>
              <w:t xml:space="preserve">pH </w:t>
            </w:r>
            <w:r>
              <w:rPr>
                <w:rFonts w:hint="eastAsia" w:ascii="宋体" w:hAnsi="宋体" w:cs="宋体"/>
                <w:color w:val="000000" w:themeColor="text1"/>
                <w:sz w:val="24"/>
                <w:szCs w:val="24"/>
                <w:lang w:bidi="ar"/>
                <w14:textFill>
                  <w14:solidFill>
                    <w14:schemeClr w14:val="tx1"/>
                  </w14:solidFill>
                </w14:textFill>
              </w:rPr>
              <w:t xml:space="preserve">必须严格控制在 </w:t>
            </w:r>
            <w:r>
              <w:rPr>
                <w:rFonts w:hint="default" w:ascii="宋体" w:hAnsi="宋体" w:cs="宋体"/>
                <w:color w:val="000000" w:themeColor="text1"/>
                <w:sz w:val="24"/>
                <w:szCs w:val="24"/>
                <w:lang w:bidi="ar"/>
                <w14:textFill>
                  <w14:solidFill>
                    <w14:schemeClr w14:val="tx1"/>
                  </w14:solidFill>
                </w14:textFill>
              </w:rPr>
              <w:t xml:space="preserve">7.4 </w:t>
            </w:r>
            <w:r>
              <w:rPr>
                <w:rFonts w:hint="eastAsia" w:ascii="宋体" w:hAnsi="宋体" w:cs="宋体"/>
                <w:color w:val="000000" w:themeColor="text1"/>
                <w:sz w:val="24"/>
                <w:szCs w:val="24"/>
                <w:lang w:bidi="ar"/>
                <w14:textFill>
                  <w14:solidFill>
                    <w14:schemeClr w14:val="tx1"/>
                  </w14:solidFill>
                </w14:textFill>
              </w:rPr>
              <w:t>左右的一个很小的范围内，</w:t>
            </w:r>
            <w:r>
              <w:rPr>
                <w:rFonts w:hint="default" w:ascii="宋体" w:hAnsi="宋体" w:cs="宋体"/>
                <w:color w:val="000000" w:themeColor="text1"/>
                <w:sz w:val="24"/>
                <w:szCs w:val="24"/>
                <w:lang w:bidi="ar"/>
                <w14:textFill>
                  <w14:solidFill>
                    <w14:schemeClr w14:val="tx1"/>
                  </w14:solidFill>
                </w14:textFill>
              </w:rPr>
              <w:t xml:space="preserve">pH </w:t>
            </w:r>
            <w:r>
              <w:rPr>
                <w:rFonts w:hint="eastAsia" w:ascii="宋体" w:hAnsi="宋体" w:cs="宋体"/>
                <w:color w:val="000000" w:themeColor="text1"/>
                <w:sz w:val="24"/>
                <w:szCs w:val="24"/>
                <w:lang w:bidi="ar"/>
                <w14:textFill>
                  <w14:solidFill>
                    <w14:schemeClr w14:val="tx1"/>
                  </w14:solidFill>
                </w14:textFill>
              </w:rPr>
              <w:t xml:space="preserve">升高或降低较大时都会引起“碱中毒”或“酸中毒”症。当 </w:t>
            </w:r>
            <w:r>
              <w:rPr>
                <w:rFonts w:hint="default" w:ascii="宋体" w:hAnsi="宋体" w:cs="宋体"/>
                <w:color w:val="000000" w:themeColor="text1"/>
                <w:sz w:val="24"/>
                <w:szCs w:val="24"/>
                <w:lang w:bidi="ar"/>
                <w14:textFill>
                  <w14:solidFill>
                    <w14:schemeClr w14:val="tx1"/>
                  </w14:solidFill>
                </w14:textFill>
              </w:rPr>
              <w:t xml:space="preserve">pH </w:t>
            </w:r>
            <w:r>
              <w:rPr>
                <w:rFonts w:hint="eastAsia" w:ascii="宋体" w:hAnsi="宋体" w:cs="宋体"/>
                <w:color w:val="000000" w:themeColor="text1"/>
                <w:sz w:val="24"/>
                <w:szCs w:val="24"/>
                <w:lang w:bidi="ar"/>
                <w14:textFill>
                  <w14:solidFill>
                    <w14:schemeClr w14:val="tx1"/>
                  </w14:solidFill>
                </w14:textFill>
              </w:rPr>
              <w:t>改变达到</w:t>
            </w:r>
            <w:r>
              <w:rPr>
                <w:rFonts w:hint="default" w:ascii="宋体" w:hAnsi="宋体" w:cs="宋体"/>
                <w:color w:val="000000" w:themeColor="text1"/>
                <w:sz w:val="24"/>
                <w:szCs w:val="24"/>
                <w:lang w:bidi="ar"/>
                <w14:textFill>
                  <w14:solidFill>
                    <w14:schemeClr w14:val="tx1"/>
                  </w14:solidFill>
                </w14:textFill>
              </w:rPr>
              <w:t xml:space="preserve">0.4 </w:t>
            </w:r>
            <w:r>
              <w:rPr>
                <w:rFonts w:hint="eastAsia" w:ascii="宋体" w:hAnsi="宋体" w:cs="宋体"/>
                <w:color w:val="000000" w:themeColor="text1"/>
                <w:sz w:val="24"/>
                <w:szCs w:val="24"/>
                <w:lang w:bidi="ar"/>
                <w14:textFill>
                  <w14:solidFill>
                    <w14:schemeClr w14:val="tx1"/>
                  </w14:solidFill>
                </w14:textFill>
              </w:rPr>
              <w:t xml:space="preserve">大小时，将会有生命危险。维持血液中 </w:t>
            </w:r>
            <w:r>
              <w:rPr>
                <w:rFonts w:hint="default" w:ascii="宋体" w:hAnsi="宋体" w:cs="宋体"/>
                <w:color w:val="000000" w:themeColor="text1"/>
                <w:sz w:val="24"/>
                <w:szCs w:val="24"/>
                <w:lang w:bidi="ar"/>
                <w14:textFill>
                  <w14:solidFill>
                    <w14:schemeClr w14:val="tx1"/>
                  </w14:solidFill>
                </w14:textFill>
              </w:rPr>
              <w:t xml:space="preserve">pH </w:t>
            </w:r>
            <w:r>
              <w:rPr>
                <w:rFonts w:hint="eastAsia" w:ascii="宋体" w:hAnsi="宋体" w:cs="宋体"/>
                <w:color w:val="000000" w:themeColor="text1"/>
                <w:sz w:val="24"/>
                <w:szCs w:val="24"/>
                <w:lang w:bidi="ar"/>
                <w14:textFill>
                  <w14:solidFill>
                    <w14:schemeClr w14:val="tx1"/>
                  </w14:solidFill>
                </w14:textFill>
              </w:rPr>
              <w:t xml:space="preserve">稳定的缓冲对有几种，其中属于无机物的有 </w:t>
            </w:r>
            <w:r>
              <w:rPr>
                <w:rFonts w:hint="default" w:ascii="宋体" w:hAnsi="宋体" w:cs="宋体"/>
                <w:color w:val="000000" w:themeColor="text1"/>
                <w:sz w:val="24"/>
                <w:szCs w:val="24"/>
                <w:lang w:bidi="ar"/>
                <w14:textFill>
                  <w14:solidFill>
                    <w14:schemeClr w14:val="tx1"/>
                  </w14:solidFill>
                </w14:textFill>
              </w:rPr>
              <w:t>H</w:t>
            </w:r>
            <w:r>
              <w:rPr>
                <w:rFonts w:hint="default" w:ascii="宋体" w:hAnsi="宋体" w:cs="宋体"/>
                <w:color w:val="000000" w:themeColor="text1"/>
                <w:sz w:val="24"/>
                <w:szCs w:val="24"/>
                <w:vertAlign w:val="subscript"/>
                <w:lang w:bidi="ar"/>
                <w14:textFill>
                  <w14:solidFill>
                    <w14:schemeClr w14:val="tx1"/>
                  </w14:solidFill>
                </w14:textFill>
              </w:rPr>
              <w:t>2</w:t>
            </w:r>
            <w:r>
              <w:rPr>
                <w:rFonts w:hint="default" w:ascii="宋体" w:hAnsi="宋体" w:cs="宋体"/>
                <w:color w:val="000000" w:themeColor="text1"/>
                <w:sz w:val="24"/>
                <w:szCs w:val="24"/>
                <w:lang w:bidi="ar"/>
                <w14:textFill>
                  <w14:solidFill>
                    <w14:schemeClr w14:val="tx1"/>
                  </w14:solidFill>
                </w14:textFill>
              </w:rPr>
              <w:t>CO</w:t>
            </w:r>
            <w:r>
              <w:rPr>
                <w:rFonts w:hint="default" w:ascii="宋体" w:hAnsi="宋体" w:cs="宋体"/>
                <w:color w:val="000000" w:themeColor="text1"/>
                <w:sz w:val="24"/>
                <w:szCs w:val="24"/>
                <w:vertAlign w:val="subscript"/>
                <w:lang w:bidi="ar"/>
                <w14:textFill>
                  <w14:solidFill>
                    <w14:schemeClr w14:val="tx1"/>
                  </w14:solidFill>
                </w14:textFill>
              </w:rPr>
              <w:t>3</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NaHCO</w:t>
            </w:r>
            <w:r>
              <w:rPr>
                <w:rFonts w:hint="default" w:ascii="宋体" w:hAnsi="宋体" w:cs="宋体"/>
                <w:color w:val="000000" w:themeColor="text1"/>
                <w:sz w:val="24"/>
                <w:szCs w:val="24"/>
                <w:vertAlign w:val="subscript"/>
                <w:lang w:bidi="ar"/>
                <w14:textFill>
                  <w14:solidFill>
                    <w14:schemeClr w14:val="tx1"/>
                  </w14:solidFill>
                </w14:textFill>
              </w:rPr>
              <w:t>3</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 xml:space="preserve">及 </w:t>
            </w:r>
            <w:r>
              <w:rPr>
                <w:rFonts w:hint="default" w:ascii="宋体" w:hAnsi="宋体" w:cs="宋体"/>
                <w:color w:val="000000" w:themeColor="text1"/>
                <w:sz w:val="24"/>
                <w:szCs w:val="24"/>
                <w:lang w:bidi="ar"/>
                <w14:textFill>
                  <w14:solidFill>
                    <w14:schemeClr w14:val="tx1"/>
                  </w14:solidFill>
                </w14:textFill>
              </w:rPr>
              <w:t>KH</w:t>
            </w:r>
            <w:r>
              <w:rPr>
                <w:rFonts w:hint="default" w:ascii="宋体" w:hAnsi="宋体" w:cs="宋体"/>
                <w:color w:val="000000" w:themeColor="text1"/>
                <w:sz w:val="24"/>
                <w:szCs w:val="24"/>
                <w:vertAlign w:val="subscript"/>
                <w:lang w:bidi="ar"/>
                <w14:textFill>
                  <w14:solidFill>
                    <w14:schemeClr w14:val="tx1"/>
                  </w14:solidFill>
                </w14:textFill>
              </w:rPr>
              <w:t>2</w:t>
            </w:r>
            <w:r>
              <w:rPr>
                <w:rFonts w:hint="default" w:ascii="宋体" w:hAnsi="宋体" w:cs="宋体"/>
                <w:color w:val="000000" w:themeColor="text1"/>
                <w:sz w:val="24"/>
                <w:szCs w:val="24"/>
                <w:lang w:bidi="ar"/>
                <w14:textFill>
                  <w14:solidFill>
                    <w14:schemeClr w14:val="tx1"/>
                  </w14:solidFill>
                </w14:textFill>
              </w:rPr>
              <w:t>PO</w:t>
            </w:r>
            <w:r>
              <w:rPr>
                <w:rFonts w:hint="default" w:ascii="宋体" w:hAnsi="宋体" w:cs="宋体"/>
                <w:color w:val="000000" w:themeColor="text1"/>
                <w:sz w:val="24"/>
                <w:szCs w:val="24"/>
                <w:vertAlign w:val="subscript"/>
                <w:lang w:bidi="ar"/>
                <w14:textFill>
                  <w14:solidFill>
                    <w14:schemeClr w14:val="tx1"/>
                  </w14:solidFill>
                </w14:textFill>
              </w:rPr>
              <w:t>4</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K</w:t>
            </w:r>
            <w:r>
              <w:rPr>
                <w:rFonts w:hint="default" w:ascii="宋体" w:hAnsi="宋体" w:cs="宋体"/>
                <w:color w:val="000000" w:themeColor="text1"/>
                <w:sz w:val="24"/>
                <w:szCs w:val="24"/>
                <w:vertAlign w:val="subscript"/>
                <w:lang w:bidi="ar"/>
                <w14:textFill>
                  <w14:solidFill>
                    <w14:schemeClr w14:val="tx1"/>
                  </w14:solidFill>
                </w14:textFill>
              </w:rPr>
              <w:t>2</w:t>
            </w:r>
            <w:r>
              <w:rPr>
                <w:rFonts w:hint="default" w:ascii="宋体" w:hAnsi="宋体" w:cs="宋体"/>
                <w:color w:val="000000" w:themeColor="text1"/>
                <w:sz w:val="24"/>
                <w:szCs w:val="24"/>
                <w:lang w:bidi="ar"/>
                <w14:textFill>
                  <w14:solidFill>
                    <w14:schemeClr w14:val="tx1"/>
                  </w14:solidFill>
                </w14:textFill>
              </w:rPr>
              <w:t>HPO</w:t>
            </w:r>
            <w:r>
              <w:rPr>
                <w:rFonts w:hint="default" w:ascii="宋体" w:hAnsi="宋体" w:cs="宋体"/>
                <w:color w:val="000000" w:themeColor="text1"/>
                <w:sz w:val="24"/>
                <w:szCs w:val="24"/>
                <w:vertAlign w:val="subscript"/>
                <w:lang w:bidi="ar"/>
                <w14:textFill>
                  <w14:solidFill>
                    <w14:schemeClr w14:val="tx1"/>
                  </w14:solidFill>
                </w14:textFill>
              </w:rPr>
              <w:t>4</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两种缓冲对。</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color w:val="538135"/>
                <w:sz w:val="24"/>
                <w:szCs w:val="24"/>
                <w:lang w:bidi="ar"/>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384"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教师通过对概述展示，让学生了解同离子效应和缓冲溶液的基本理论知识。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5</w:t>
            </w:r>
            <w:r>
              <w:rPr>
                <w:rFonts w:hint="default" w:ascii="Times New Roman" w:hAnsi="Times New Roman"/>
                <w:sz w:val="24"/>
                <w:szCs w:val="24"/>
                <w:lang w:bidi="ar"/>
              </w:rPr>
              <w:t>min</w:t>
            </w:r>
            <w:r>
              <w:rPr>
                <w:rFonts w:hint="eastAsia" w:ascii="宋体" w:hAnsi="宋体" w:cs="宋体"/>
                <w:sz w:val="24"/>
                <w:szCs w:val="24"/>
                <w:lang w:bidi="ar"/>
              </w:rPr>
              <w:t>）</w:t>
            </w:r>
          </w:p>
        </w:tc>
        <w:tc>
          <w:tcPr>
            <w:tcW w:w="8002"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384"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r>
              <w:rPr>
                <w:rFonts w:hint="default" w:ascii="Times New Roman" w:hAnsi="Times New Roman"/>
                <w:sz w:val="24"/>
                <w:szCs w:val="24"/>
              </w:rPr>
              <w:t>（4</w:t>
            </w:r>
            <w:r>
              <w:rPr>
                <w:rFonts w:hint="eastAsia" w:ascii="Times New Roman" w:hAnsi="Times New Roman"/>
                <w:sz w:val="24"/>
                <w:szCs w:val="24"/>
              </w:rPr>
              <w:t>0min</w:t>
            </w:r>
            <w:r>
              <w:rPr>
                <w:rFonts w:hint="default" w:ascii="Times New Roman" w:hAnsi="Times New Roman"/>
                <w:sz w:val="24"/>
                <w:szCs w:val="24"/>
              </w:rPr>
              <w:t>）</w:t>
            </w:r>
          </w:p>
        </w:tc>
        <w:tc>
          <w:tcPr>
            <w:tcW w:w="8002" w:type="dxa"/>
            <w:tcBorders>
              <w:tl2br w:val="nil"/>
              <w:tr2bl w:val="nil"/>
            </w:tcBorders>
            <w:vAlign w:val="center"/>
          </w:tcPr>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color w:val="538135"/>
                <w:sz w:val="24"/>
                <w:szCs w:val="24"/>
                <w:lang w:bidi="ar"/>
              </w:rPr>
            </w:pPr>
            <w:r>
              <w:rPr>
                <w:rFonts w:hint="eastAsia" w:ascii="宋体" w:hAnsi="宋体" w:cs="宋体"/>
                <w:b/>
                <w:color w:val="C00000"/>
                <w:sz w:val="24"/>
                <w:szCs w:val="24"/>
                <w:lang w:bidi="ar"/>
              </w:rPr>
              <w:t>【教师】第四节 盐类的水解</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盐大多为强电解质，在水中完全解离。某些盐溶于水后显酸性或碱性，但其本身组成并不一定含 </w:t>
            </w:r>
            <w:r>
              <w:rPr>
                <w:rFonts w:hint="default" w:ascii="宋体" w:hAnsi="宋体" w:cs="宋体"/>
                <w:color w:val="000000" w:themeColor="text1"/>
                <w:sz w:val="24"/>
                <w:szCs w:val="24"/>
                <w:lang w:bidi="ar"/>
                <w14:textFill>
                  <w14:solidFill>
                    <w14:schemeClr w14:val="tx1"/>
                  </w14:solidFill>
                </w14:textFill>
              </w:rPr>
              <w:t>H</w:t>
            </w:r>
            <w:r>
              <w:rPr>
                <w:rFonts w:hint="default" w:ascii="宋体" w:hAnsi="宋体" w:cs="宋体"/>
                <w:color w:val="000000" w:themeColor="text1"/>
                <w:sz w:val="24"/>
                <w:szCs w:val="24"/>
                <w:vertAlign w:val="superscript"/>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 xml:space="preserve">或 </w:t>
            </w:r>
            <w:r>
              <w:rPr>
                <w:rFonts w:hint="default" w:ascii="宋体" w:hAnsi="宋体" w:cs="宋体"/>
                <w:color w:val="000000" w:themeColor="text1"/>
                <w:sz w:val="24"/>
                <w:szCs w:val="24"/>
                <w:lang w:bidi="ar"/>
                <w14:textFill>
                  <w14:solidFill>
                    <w14:schemeClr w14:val="tx1"/>
                  </w14:solidFill>
                </w14:textFill>
              </w:rPr>
              <w:t>OH</w:t>
            </w:r>
            <w:r>
              <w:rPr>
                <w:rFonts w:hint="default" w:ascii="宋体" w:hAnsi="宋体" w:cs="宋体"/>
                <w:color w:val="000000" w:themeColor="text1"/>
                <w:sz w:val="24"/>
                <w:szCs w:val="24"/>
                <w:vertAlign w:val="superscript"/>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 xml:space="preserve">，原因在于这些盐类的阴离子或阳离子和水解离出来的 </w:t>
            </w:r>
            <w:r>
              <w:rPr>
                <w:rFonts w:hint="default" w:ascii="宋体" w:hAnsi="宋体" w:cs="宋体"/>
                <w:color w:val="000000" w:themeColor="text1"/>
                <w:sz w:val="24"/>
                <w:szCs w:val="24"/>
                <w:lang w:bidi="ar"/>
                <w14:textFill>
                  <w14:solidFill>
                    <w14:schemeClr w14:val="tx1"/>
                  </w14:solidFill>
                </w14:textFill>
              </w:rPr>
              <w:t>H</w:t>
            </w:r>
            <w:r>
              <w:rPr>
                <w:rFonts w:hint="default" w:ascii="宋体" w:hAnsi="宋体" w:cs="宋体"/>
                <w:color w:val="000000" w:themeColor="text1"/>
                <w:sz w:val="24"/>
                <w:szCs w:val="24"/>
                <w:vertAlign w:val="superscript"/>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或</w:t>
            </w:r>
            <w:r>
              <w:rPr>
                <w:rFonts w:hint="default" w:ascii="宋体" w:hAnsi="宋体" w:cs="宋体"/>
                <w:color w:val="000000" w:themeColor="text1"/>
                <w:sz w:val="24"/>
                <w:szCs w:val="24"/>
                <w:lang w:bidi="ar"/>
                <w14:textFill>
                  <w14:solidFill>
                    <w14:schemeClr w14:val="tx1"/>
                  </w14:solidFill>
                </w14:textFill>
              </w:rPr>
              <w:t>OH</w:t>
            </w:r>
            <w:r>
              <w:rPr>
                <w:rFonts w:hint="default" w:ascii="宋体" w:hAnsi="宋体" w:cs="宋体"/>
                <w:color w:val="000000" w:themeColor="text1"/>
                <w:sz w:val="24"/>
                <w:szCs w:val="24"/>
                <w:vertAlign w:val="superscript"/>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 xml:space="preserve">结合并生成了弱电解质，破坏了水的解离平衡，导致 </w:t>
            </w:r>
            <w:r>
              <w:rPr>
                <w:rFonts w:hint="default" w:ascii="宋体" w:hAnsi="宋体" w:cs="宋体"/>
                <w:color w:val="000000" w:themeColor="text1"/>
                <w:sz w:val="24"/>
                <w:szCs w:val="24"/>
                <w:lang w:bidi="ar"/>
                <w14:textFill>
                  <w14:solidFill>
                    <w14:schemeClr w14:val="tx1"/>
                  </w14:solidFill>
                </w14:textFill>
              </w:rPr>
              <w:t>H</w:t>
            </w:r>
            <w:r>
              <w:rPr>
                <w:rFonts w:hint="default" w:ascii="宋体" w:hAnsi="宋体" w:cs="宋体"/>
                <w:color w:val="000000" w:themeColor="text1"/>
                <w:sz w:val="24"/>
                <w:szCs w:val="24"/>
                <w:vertAlign w:val="superscript"/>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 xml:space="preserve">或 </w:t>
            </w:r>
            <w:r>
              <w:rPr>
                <w:rFonts w:hint="default" w:ascii="宋体" w:hAnsi="宋体" w:cs="宋体"/>
                <w:color w:val="000000" w:themeColor="text1"/>
                <w:sz w:val="24"/>
                <w:szCs w:val="24"/>
                <w:lang w:bidi="ar"/>
                <w14:textFill>
                  <w14:solidFill>
                    <w14:schemeClr w14:val="tx1"/>
                  </w14:solidFill>
                </w14:textFill>
              </w:rPr>
              <w:t>OH</w:t>
            </w:r>
            <w:r>
              <w:rPr>
                <w:rFonts w:hint="default" w:ascii="宋体" w:hAnsi="宋体" w:cs="宋体"/>
                <w:color w:val="000000" w:themeColor="text1"/>
                <w:sz w:val="24"/>
                <w:szCs w:val="24"/>
                <w:vertAlign w:val="superscript"/>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 xml:space="preserve">的浓度不相等，进而表现出酸、碱性。这种盐的离子与溶液中水解离出的 </w:t>
            </w:r>
            <w:r>
              <w:rPr>
                <w:rFonts w:hint="default" w:ascii="宋体" w:hAnsi="宋体" w:cs="宋体"/>
                <w:color w:val="000000" w:themeColor="text1"/>
                <w:sz w:val="24"/>
                <w:szCs w:val="24"/>
                <w:lang w:bidi="ar"/>
                <w14:textFill>
                  <w14:solidFill>
                    <w14:schemeClr w14:val="tx1"/>
                  </w14:solidFill>
                </w14:textFill>
              </w:rPr>
              <w:t>H</w:t>
            </w:r>
            <w:r>
              <w:rPr>
                <w:rFonts w:hint="default" w:ascii="宋体" w:hAnsi="宋体" w:cs="宋体"/>
                <w:color w:val="000000" w:themeColor="text1"/>
                <w:sz w:val="24"/>
                <w:szCs w:val="24"/>
                <w:vertAlign w:val="superscript"/>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 xml:space="preserve">或 </w:t>
            </w:r>
            <w:r>
              <w:rPr>
                <w:rFonts w:hint="default" w:ascii="宋体" w:hAnsi="宋体" w:cs="宋体"/>
                <w:color w:val="000000" w:themeColor="text1"/>
                <w:sz w:val="24"/>
                <w:szCs w:val="24"/>
                <w:lang w:bidi="ar"/>
                <w14:textFill>
                  <w14:solidFill>
                    <w14:schemeClr w14:val="tx1"/>
                  </w14:solidFill>
                </w14:textFill>
              </w:rPr>
              <w:t>OH</w:t>
            </w:r>
            <w:r>
              <w:rPr>
                <w:rFonts w:hint="default" w:ascii="宋体" w:hAnsi="宋体" w:cs="宋体"/>
                <w:color w:val="000000" w:themeColor="text1"/>
                <w:sz w:val="24"/>
                <w:szCs w:val="24"/>
                <w:vertAlign w:val="superscript"/>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 xml:space="preserve">作用生成弱酸或弱碱的反应，称为盐的水解。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实际上，水解反应是中和反应的逆反应，并且这种中和反应中的酸或碱至少有一种是弱电解质。不同的盐，其水溶液的酸碱性不一样。这与盐的类型相关。强酸强碱盐在水中完全解离产生的阴阳离子不与水发生结合，故这种盐不水解，其溶液为中性。下面分别介绍弱酸强碱盐、弱碱强酸盐和弱酸弱碱盐的水解。</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bidi="ar"/>
                <w14:textFill>
                  <w14:solidFill>
                    <w14:schemeClr w14:val="tx1"/>
                  </w14:solidFill>
                </w14:textFill>
              </w:rPr>
              <w:t>一、弱酸强碱盐</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常见的弱酸强碱盐有 </w:t>
            </w:r>
            <w:r>
              <w:rPr>
                <w:rFonts w:hint="default" w:ascii="宋体" w:hAnsi="宋体" w:cs="宋体"/>
                <w:color w:val="000000" w:themeColor="text1"/>
                <w:sz w:val="24"/>
                <w:szCs w:val="24"/>
                <w:lang w:bidi="ar"/>
                <w14:textFill>
                  <w14:solidFill>
                    <w14:schemeClr w14:val="tx1"/>
                  </w14:solidFill>
                </w14:textFill>
              </w:rPr>
              <w:t>NaAc</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KCN</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NaClO </w:t>
            </w:r>
            <w:r>
              <w:rPr>
                <w:rFonts w:hint="eastAsia" w:ascii="宋体" w:hAnsi="宋体" w:cs="宋体"/>
                <w:color w:val="000000" w:themeColor="text1"/>
                <w:sz w:val="24"/>
                <w:szCs w:val="24"/>
                <w:lang w:bidi="ar"/>
                <w14:textFill>
                  <w14:solidFill>
                    <w14:schemeClr w14:val="tx1"/>
                  </w14:solidFill>
                </w14:textFill>
              </w:rPr>
              <w:t xml:space="preserve">等。以 </w:t>
            </w:r>
            <w:r>
              <w:rPr>
                <w:rFonts w:hint="default" w:ascii="宋体" w:hAnsi="宋体" w:cs="宋体"/>
                <w:color w:val="000000" w:themeColor="text1"/>
                <w:sz w:val="24"/>
                <w:szCs w:val="24"/>
                <w:lang w:bidi="ar"/>
                <w14:textFill>
                  <w14:solidFill>
                    <w14:schemeClr w14:val="tx1"/>
                  </w14:solidFill>
                </w14:textFill>
              </w:rPr>
              <w:t xml:space="preserve">NaAc </w:t>
            </w:r>
            <w:r>
              <w:rPr>
                <w:rFonts w:hint="eastAsia" w:ascii="宋体" w:hAnsi="宋体" w:cs="宋体"/>
                <w:color w:val="000000" w:themeColor="text1"/>
                <w:sz w:val="24"/>
                <w:szCs w:val="24"/>
                <w:lang w:bidi="ar"/>
                <w14:textFill>
                  <w14:solidFill>
                    <w14:schemeClr w14:val="tx1"/>
                  </w14:solidFill>
                </w14:textFill>
              </w:rPr>
              <w:t>为例，其水解反应式为</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bookmarkStart w:id="0" w:name="_GoBack"/>
            <w:r>
              <w:rPr>
                <w:rFonts w:hint="default" w:ascii="宋体" w:hAnsi="宋体" w:cs="宋体"/>
                <w:color w:val="000000" w:themeColor="text1"/>
                <w:sz w:val="24"/>
                <w:szCs w:val="24"/>
                <w:lang w:bidi="ar"/>
                <w14:textFill>
                  <w14:solidFill>
                    <w14:schemeClr w14:val="tx1"/>
                  </w14:solidFill>
                </w14:textFill>
              </w:rPr>
              <w:drawing>
                <wp:inline distT="0" distB="0" distL="0" distR="0">
                  <wp:extent cx="4191000" cy="6877685"/>
                  <wp:effectExtent l="0" t="0" r="0" b="18415"/>
                  <wp:docPr id="11532827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3282719" name="图片 1"/>
                          <pic:cNvPicPr>
                            <a:picLocks noChangeAspect="1"/>
                          </pic:cNvPicPr>
                        </pic:nvPicPr>
                        <pic:blipFill>
                          <a:blip r:embed="rId13"/>
                          <a:stretch>
                            <a:fillRect/>
                          </a:stretch>
                        </pic:blipFill>
                        <pic:spPr>
                          <a:xfrm>
                            <a:off x="0" y="0"/>
                            <a:ext cx="4191585" cy="6878010"/>
                          </a:xfrm>
                          <a:prstGeom prst="rect">
                            <a:avLst/>
                          </a:prstGeom>
                        </pic:spPr>
                      </pic:pic>
                    </a:graphicData>
                  </a:graphic>
                </wp:inline>
              </w:drawing>
            </w:r>
            <w:bookmarkEnd w:id="0"/>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弱碱强酸盐溶液一般呈酸性，碱性的大小与盐浓度及碱的强弱有关。</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bidi="ar"/>
                <w14:textFill>
                  <w14:solidFill>
                    <w14:schemeClr w14:val="tx1"/>
                  </w14:solidFill>
                </w14:textFill>
              </w:rPr>
              <w:t xml:space="preserve">三、弱碱弱酸盐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弱酸和弱碱组成的盐，阴离子和阳离子都能发生水解。</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弱酸弱碱盐的水解程度通常比较大，因为分母的常数均比较小。弱酸弱碱盐溶液的酸碱性，取决于两个常数，即 </w:t>
            </w:r>
            <w:r>
              <w:rPr>
                <w:rFonts w:hint="default" w:ascii="宋体" w:hAnsi="宋体" w:cs="宋体"/>
                <w:i/>
                <w:iCs/>
                <w:color w:val="000000" w:themeColor="text1"/>
                <w:sz w:val="24"/>
                <w:szCs w:val="24"/>
                <w:lang w:bidi="ar"/>
                <w14:textFill>
                  <w14:solidFill>
                    <w14:schemeClr w14:val="tx1"/>
                  </w14:solidFill>
                </w14:textFill>
              </w:rPr>
              <w:t>K</w:t>
            </w:r>
            <w:r>
              <w:rPr>
                <w:rFonts w:hint="default" w:ascii="宋体" w:hAnsi="宋体" w:cs="宋体"/>
                <w:color w:val="000000" w:themeColor="text1"/>
                <w:sz w:val="24"/>
                <w:szCs w:val="24"/>
                <w:lang w:bidi="ar"/>
                <w14:textFill>
                  <w14:solidFill>
                    <w14:schemeClr w14:val="tx1"/>
                  </w14:solidFill>
                </w14:textFill>
              </w:rPr>
              <w:t xml:space="preserve">a Θ </w:t>
            </w:r>
            <w:r>
              <w:rPr>
                <w:rFonts w:hint="eastAsia" w:ascii="宋体" w:hAnsi="宋体" w:cs="宋体"/>
                <w:color w:val="000000" w:themeColor="text1"/>
                <w:sz w:val="24"/>
                <w:szCs w:val="24"/>
                <w:lang w:bidi="ar"/>
                <w14:textFill>
                  <w14:solidFill>
                    <w14:schemeClr w14:val="tx1"/>
                  </w14:solidFill>
                </w14:textFill>
              </w:rPr>
              <w:t xml:space="preserve">、 </w:t>
            </w:r>
            <w:r>
              <w:rPr>
                <w:rFonts w:hint="default" w:ascii="宋体" w:hAnsi="宋体" w:cs="宋体"/>
                <w:i/>
                <w:iCs/>
                <w:color w:val="000000" w:themeColor="text1"/>
                <w:sz w:val="24"/>
                <w:szCs w:val="24"/>
                <w:lang w:bidi="ar"/>
                <w14:textFill>
                  <w14:solidFill>
                    <w14:schemeClr w14:val="tx1"/>
                  </w14:solidFill>
                </w14:textFill>
              </w:rPr>
              <w:t>K</w:t>
            </w:r>
            <w:r>
              <w:rPr>
                <w:rFonts w:hint="default" w:ascii="宋体" w:hAnsi="宋体" w:cs="宋体"/>
                <w:color w:val="000000" w:themeColor="text1"/>
                <w:sz w:val="24"/>
                <w:szCs w:val="24"/>
                <w:lang w:bidi="ar"/>
                <w14:textFill>
                  <w14:solidFill>
                    <w14:schemeClr w14:val="tx1"/>
                  </w14:solidFill>
                </w14:textFill>
              </w:rPr>
              <w:t xml:space="preserve">b Θ </w:t>
            </w:r>
            <w:r>
              <w:rPr>
                <w:rFonts w:hint="eastAsia" w:ascii="宋体" w:hAnsi="宋体" w:cs="宋体"/>
                <w:color w:val="000000" w:themeColor="text1"/>
                <w:sz w:val="24"/>
                <w:szCs w:val="24"/>
                <w:lang w:bidi="ar"/>
                <w14:textFill>
                  <w14:solidFill>
                    <w14:schemeClr w14:val="tx1"/>
                  </w14:solidFill>
                </w14:textFill>
              </w:rPr>
              <w:t>的相对大小。</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default" w:ascii="宋体" w:hAnsi="宋体" w:cs="宋体"/>
                <w:color w:val="000000" w:themeColor="text1"/>
                <w:sz w:val="24"/>
                <w:szCs w:val="24"/>
                <w:lang w:bidi="ar"/>
                <w14:textFill>
                  <w14:solidFill>
                    <w14:schemeClr w14:val="tx1"/>
                  </w14:solidFill>
                </w14:textFill>
              </w:rPr>
              <w:drawing>
                <wp:inline distT="0" distB="0" distL="0" distR="0">
                  <wp:extent cx="4591685" cy="1133475"/>
                  <wp:effectExtent l="0" t="0" r="18415" b="9525"/>
                  <wp:docPr id="92034259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342592" name="图片 1"/>
                          <pic:cNvPicPr>
                            <a:picLocks noChangeAspect="1"/>
                          </pic:cNvPicPr>
                        </pic:nvPicPr>
                        <pic:blipFill>
                          <a:blip r:embed="rId14"/>
                          <a:stretch>
                            <a:fillRect/>
                          </a:stretch>
                        </pic:blipFill>
                        <pic:spPr>
                          <a:xfrm>
                            <a:off x="0" y="0"/>
                            <a:ext cx="4591691" cy="1133633"/>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bidi="ar"/>
                <w14:textFill>
                  <w14:solidFill>
                    <w14:schemeClr w14:val="tx1"/>
                  </w14:solidFill>
                </w14:textFill>
              </w:rPr>
              <w:t>四、影响盐类水解的因素</w:t>
            </w:r>
            <w:r>
              <w:rPr>
                <w:rFonts w:hint="eastAsia" w:ascii="宋体" w:hAnsi="宋体" w:cs="宋体"/>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盐类水解程度的大小，首先取决于盐中参与水解的离子的本性，水解离子对</w:t>
            </w:r>
            <w:r>
              <w:rPr>
                <w:rFonts w:hint="default" w:ascii="宋体" w:hAnsi="宋体" w:cs="宋体"/>
                <w:color w:val="000000" w:themeColor="text1"/>
                <w:sz w:val="24"/>
                <w:szCs w:val="24"/>
                <w:lang w:bidi="ar"/>
                <w14:textFill>
                  <w14:solidFill>
                    <w14:schemeClr w14:val="tx1"/>
                  </w14:solidFill>
                </w14:textFill>
              </w:rPr>
              <w:t>H</w:t>
            </w:r>
            <w:r>
              <w:rPr>
                <w:rFonts w:hint="default" w:ascii="宋体" w:hAnsi="宋体" w:cs="宋体"/>
                <w:color w:val="000000" w:themeColor="text1"/>
                <w:sz w:val="24"/>
                <w:szCs w:val="24"/>
                <w:vertAlign w:val="superscript"/>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 xml:space="preserve">或 </w:t>
            </w:r>
            <w:r>
              <w:rPr>
                <w:rFonts w:hint="default" w:ascii="宋体" w:hAnsi="宋体" w:cs="宋体"/>
                <w:color w:val="000000" w:themeColor="text1"/>
                <w:sz w:val="24"/>
                <w:szCs w:val="24"/>
                <w:lang w:bidi="ar"/>
                <w14:textFill>
                  <w14:solidFill>
                    <w14:schemeClr w14:val="tx1"/>
                  </w14:solidFill>
                </w14:textFill>
              </w:rPr>
              <w:t>OH</w:t>
            </w:r>
            <w:r>
              <w:rPr>
                <w:rFonts w:hint="default" w:ascii="宋体" w:hAnsi="宋体" w:cs="宋体"/>
                <w:color w:val="000000" w:themeColor="text1"/>
                <w:sz w:val="24"/>
                <w:szCs w:val="24"/>
                <w:vertAlign w:val="superscript"/>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的亲和性越强，水解程度越大。这种倾向可由水解平衡常数来衡量。另外，外部因素如盐的浓度、温度、酸度等均对水解有影响。</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（一）盐浓度对水解的影响</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盐的浓度越大，水解度就越大。</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（二）温度对水解的影响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由于盐的水解反应实际上是酸碱中和反应的逆反应，而中和反应是放热反应，故盐的水解反应是吸热反应。根据化学平衡原理，升高温度，平衡会向水解度增大的方向移动。因此，在工业生产和实验室中，也经常用加热的方法使水解进行得更为完全。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（三）酸度对水解的影响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盐类水解必然会引起原来溶液酸碱度的变化，那么根据平衡移动原理，调节溶液的酸碱度，也能促进或抑制盐的水解。如配置 </w:t>
            </w:r>
            <w:r>
              <w:rPr>
                <w:rFonts w:hint="default" w:ascii="宋体" w:hAnsi="宋体" w:cs="宋体"/>
                <w:color w:val="000000" w:themeColor="text1"/>
                <w:sz w:val="24"/>
                <w:szCs w:val="24"/>
                <w:lang w:bidi="ar"/>
                <w14:textFill>
                  <w14:solidFill>
                    <w14:schemeClr w14:val="tx1"/>
                  </w14:solidFill>
                </w14:textFill>
              </w:rPr>
              <w:t xml:space="preserve">KCN </w:t>
            </w:r>
            <w:r>
              <w:rPr>
                <w:rFonts w:hint="eastAsia" w:ascii="宋体" w:hAnsi="宋体" w:cs="宋体"/>
                <w:color w:val="000000" w:themeColor="text1"/>
                <w:sz w:val="24"/>
                <w:szCs w:val="24"/>
                <w:lang w:bidi="ar"/>
                <w14:textFill>
                  <w14:solidFill>
                    <w14:schemeClr w14:val="tx1"/>
                  </w14:solidFill>
                </w14:textFill>
              </w:rPr>
              <w:t xml:space="preserve">溶液时，需加入适量的碱，使平衡移动，抑制 </w:t>
            </w:r>
            <w:r>
              <w:rPr>
                <w:rFonts w:hint="default" w:ascii="宋体" w:hAnsi="宋体" w:cs="宋体"/>
                <w:color w:val="000000" w:themeColor="text1"/>
                <w:sz w:val="24"/>
                <w:szCs w:val="24"/>
                <w:lang w:bidi="ar"/>
                <w14:textFill>
                  <w14:solidFill>
                    <w14:schemeClr w14:val="tx1"/>
                  </w14:solidFill>
                </w14:textFill>
              </w:rPr>
              <w:t>CN</w:t>
            </w:r>
            <w:r>
              <w:rPr>
                <w:rFonts w:hint="default" w:ascii="宋体" w:hAnsi="宋体" w:cs="宋体"/>
                <w:color w:val="000000" w:themeColor="text1"/>
                <w:sz w:val="24"/>
                <w:szCs w:val="24"/>
                <w:vertAlign w:val="superscript"/>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的水解。</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color w:val="538135"/>
                <w:sz w:val="24"/>
                <w:szCs w:val="24"/>
                <w:lang w:bidi="ar"/>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384"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教师通过护理心理学概述展示，让学生了解护理心理学概述的基本理论知识。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3</w:t>
            </w:r>
            <w:r>
              <w:rPr>
                <w:rFonts w:hint="default" w:ascii="Times New Roman" w:hAnsi="Times New Roman"/>
                <w:sz w:val="24"/>
                <w:szCs w:val="24"/>
                <w:lang w:bidi="ar"/>
              </w:rPr>
              <w:t>min</w:t>
            </w:r>
            <w:r>
              <w:rPr>
                <w:rFonts w:hint="eastAsia" w:ascii="宋体" w:hAnsi="宋体" w:cs="宋体"/>
                <w:sz w:val="24"/>
                <w:szCs w:val="24"/>
                <w:lang w:bidi="ar"/>
              </w:rPr>
              <w:t>）</w:t>
            </w:r>
          </w:p>
        </w:tc>
        <w:tc>
          <w:tcPr>
            <w:tcW w:w="8002"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384" w:type="dxa"/>
            <w:tcBorders>
              <w:tl2br w:val="nil"/>
              <w:tr2bl w:val="nil"/>
            </w:tcBorders>
            <w:vAlign w:val="center"/>
          </w:tcPr>
          <w:p>
            <w:pPr>
              <w:keepNext w:val="0"/>
              <w:keepLines w:val="0"/>
              <w:suppressLineNumbers w:val="0"/>
              <w:spacing w:before="0" w:beforeAutospacing="0" w:after="0" w:afterAutospacing="0" w:line="24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微软雅黑" w:hAnsi="微软雅黑" w:eastAsia="微软雅黑" w:cs="微软雅黑"/>
                <w:b/>
                <w:sz w:val="24"/>
                <w:szCs w:val="24"/>
                <w:lang w:bidi="ar"/>
              </w:rPr>
              <w:t>作业布置</w:t>
            </w:r>
            <w:r>
              <w:rPr>
                <w:rFonts w:hint="eastAsia" w:ascii="宋体" w:hAnsi="宋体" w:cs="宋体"/>
                <w:sz w:val="24"/>
                <w:szCs w:val="24"/>
                <w:lang w:bidi="ar"/>
              </w:rPr>
              <w:t>（</w:t>
            </w:r>
            <w:r>
              <w:rPr>
                <w:rFonts w:hint="default" w:ascii="Times New Roman" w:hAnsi="Times New Roman"/>
                <w:sz w:val="24"/>
                <w:szCs w:val="24"/>
                <w:lang w:bidi="ar"/>
              </w:rPr>
              <w:t>2min</w:t>
            </w:r>
            <w:r>
              <w:rPr>
                <w:rFonts w:hint="eastAsia" w:ascii="宋体" w:hAnsi="宋体" w:cs="宋体"/>
                <w:sz w:val="24"/>
                <w:szCs w:val="24"/>
                <w:lang w:bidi="ar"/>
              </w:rPr>
              <w:t>）</w:t>
            </w:r>
          </w:p>
        </w:tc>
        <w:tc>
          <w:tcPr>
            <w:tcW w:w="8002"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布置课后作业</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384"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6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教学反思</w:t>
            </w:r>
          </w:p>
        </w:tc>
        <w:tc>
          <w:tcPr>
            <w:tcW w:w="938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4"/>
                <w:szCs w:val="24"/>
              </w:rPr>
              <w:t xml:space="preserve">  导入是课堂教学的起始环节，正所谓"好的开始是成功的一半"，教师在导入这一环节中应想方设法集中学生的注意力，激发学生的学习兴趣，把他们的思绪带进特定的学习情境中。</w:t>
            </w:r>
          </w:p>
        </w:tc>
      </w:tr>
    </w:tbl>
    <w:p/>
    <w:sectPr>
      <w:pgSz w:w="11906" w:h="16838"/>
      <w:pgMar w:top="0"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4D27B5F0-3CA6-4453-AD40-7394356DFBA4}"/>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2" w:fontKey="{DED5D5F5-9C24-44CA-8301-07EA50BEA043}"/>
  </w:font>
  <w:font w:name="思源宋体 CN Heavy">
    <w:altName w:val="宋体"/>
    <w:panose1 w:val="02020900000000000000"/>
    <w:charset w:val="86"/>
    <w:family w:val="auto"/>
    <w:pitch w:val="default"/>
    <w:sig w:usb0="00000000" w:usb1="00000000" w:usb2="00000016" w:usb3="00000000" w:csb0="60060107" w:csb1="00000000"/>
    <w:embedRegular r:id="rId3" w:fontKey="{B92E9E52-8D00-4A71-A85C-09CBEF3C2F1D}"/>
  </w:font>
  <w:font w:name="微软简老宋">
    <w:panose1 w:val="00000000000000000000"/>
    <w:charset w:val="00"/>
    <w:family w:val="auto"/>
    <w:pitch w:val="default"/>
    <w:sig w:usb0="00000000" w:usb1="00000000" w:usb2="00000000" w:usb3="00000000" w:csb0="00000000" w:csb1="00000000"/>
    <w:embedRegular r:id="rId4" w:fontKey="{DF3C3BD2-A47A-440D-A35C-461B07C76BFF}"/>
  </w:font>
  <w:font w:name="微软雅黑">
    <w:panose1 w:val="020B0503020204020204"/>
    <w:charset w:val="86"/>
    <w:family w:val="auto"/>
    <w:pitch w:val="default"/>
    <w:sig w:usb0="80000287" w:usb1="2ACF3C50" w:usb2="00000016" w:usb3="00000000" w:csb0="0004001F" w:csb1="00000000"/>
    <w:embedRegular r:id="rId5" w:fontKey="{DFE48599-7C66-4A8A-9D0B-29C6E807A837}"/>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172A27"/>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1896B19"/>
    <w:rsid w:val="027B08F2"/>
    <w:rsid w:val="0AC91BFE"/>
    <w:rsid w:val="0E3C75E8"/>
    <w:rsid w:val="130B57E0"/>
    <w:rsid w:val="1FB84519"/>
    <w:rsid w:val="2003061B"/>
    <w:rsid w:val="20F13C9B"/>
    <w:rsid w:val="21F34667"/>
    <w:rsid w:val="234E4553"/>
    <w:rsid w:val="238347DF"/>
    <w:rsid w:val="23B95E70"/>
    <w:rsid w:val="24B477DD"/>
    <w:rsid w:val="25B63C3C"/>
    <w:rsid w:val="278141AB"/>
    <w:rsid w:val="28857898"/>
    <w:rsid w:val="28B578A7"/>
    <w:rsid w:val="2BEA293F"/>
    <w:rsid w:val="30843362"/>
    <w:rsid w:val="30DA5678"/>
    <w:rsid w:val="322A12C5"/>
    <w:rsid w:val="3234043F"/>
    <w:rsid w:val="34AD60CD"/>
    <w:rsid w:val="34B67F89"/>
    <w:rsid w:val="368D542E"/>
    <w:rsid w:val="38522819"/>
    <w:rsid w:val="388B134B"/>
    <w:rsid w:val="393B2E17"/>
    <w:rsid w:val="436C72A2"/>
    <w:rsid w:val="43CD7F64"/>
    <w:rsid w:val="445321E6"/>
    <w:rsid w:val="44B33A23"/>
    <w:rsid w:val="45C91BBA"/>
    <w:rsid w:val="49F8701E"/>
    <w:rsid w:val="4C7F0E23"/>
    <w:rsid w:val="56431446"/>
    <w:rsid w:val="582E68E8"/>
    <w:rsid w:val="5A7C6694"/>
    <w:rsid w:val="5DF912CB"/>
    <w:rsid w:val="5E70433A"/>
    <w:rsid w:val="5FFC3909"/>
    <w:rsid w:val="600E33E1"/>
    <w:rsid w:val="622A303A"/>
    <w:rsid w:val="6348630B"/>
    <w:rsid w:val="69B173F0"/>
    <w:rsid w:val="6BBA47CA"/>
    <w:rsid w:val="71D879D9"/>
    <w:rsid w:val="723010AC"/>
    <w:rsid w:val="726870C2"/>
    <w:rsid w:val="7A2D48DD"/>
    <w:rsid w:val="7B6B7572"/>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autoRedefine/>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autoRedefine/>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autoRedefine/>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autoRedefine/>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autoRedefine/>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autoRedefine/>
    <w:qFormat/>
    <w:uiPriority w:val="0"/>
    <w:rPr>
      <w:rFonts w:ascii="PinYinok" w:hAnsi="PinYinok"/>
      <w:sz w:val="24"/>
      <w:szCs w:val="24"/>
    </w:rPr>
  </w:style>
  <w:style w:type="character" w:customStyle="1" w:styleId="25">
    <w:name w:val="标题 5 Char"/>
    <w:basedOn w:val="12"/>
    <w:link w:val="5"/>
    <w:autoRedefine/>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autoRedefine/>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autoRedefine/>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 w:type="paragraph" w:customStyle="1" w:styleId="31">
    <w:name w:val="Default"/>
    <w:autoRedefine/>
    <w:unhideWhenUsed/>
    <w:qFormat/>
    <w:uiPriority w:val="99"/>
    <w:pPr>
      <w:widowControl w:val="0"/>
      <w:autoSpaceDE w:val="0"/>
      <w:autoSpaceDN w:val="0"/>
      <w:adjustRightInd w:val="0"/>
      <w:spacing w:beforeLines="0" w:afterLines="0"/>
    </w:pPr>
    <w:rPr>
      <w:rFonts w:hint="eastAsia" w:ascii="宋体" w:hAnsi="宋体" w:eastAsia="宋体" w:cs="Times New Roman"/>
      <w:color w:val="000000"/>
      <w:sz w:val="24"/>
      <w:szCs w:val="24"/>
    </w:rPr>
  </w:style>
  <w:style w:type="paragraph" w:customStyle="1" w:styleId="32">
    <w:name w:val="Pa8"/>
    <w:basedOn w:val="31"/>
    <w:next w:val="31"/>
    <w:autoRedefine/>
    <w:unhideWhenUsed/>
    <w:qFormat/>
    <w:uiPriority w:val="99"/>
    <w:pPr>
      <w:spacing w:beforeLines="0" w:afterLines="0" w:line="211" w:lineRule="atLeast"/>
    </w:pPr>
    <w:rPr>
      <w:rFonts w:hint="default"/>
      <w:sz w:val="24"/>
      <w:szCs w:val="24"/>
    </w:rPr>
  </w:style>
  <w:style w:type="character" w:customStyle="1" w:styleId="33">
    <w:name w:val="A7"/>
    <w:autoRedefine/>
    <w:unhideWhenUsed/>
    <w:qFormat/>
    <w:uiPriority w:val="99"/>
    <w:rPr>
      <w:rFonts w:hint="eastAsia" w:ascii="Symbol" w:hAnsi="Symbol" w:eastAsia="Symbol"/>
      <w:color w:val="221E1F"/>
      <w:sz w:val="12"/>
      <w:szCs w:val="24"/>
    </w:rPr>
  </w:style>
  <w:style w:type="character" w:customStyle="1" w:styleId="34">
    <w:name w:val="A11"/>
    <w:autoRedefine/>
    <w:unhideWhenUsed/>
    <w:qFormat/>
    <w:uiPriority w:val="99"/>
    <w:rPr>
      <w:rFonts w:hint="eastAsia" w:ascii="Times New Roman" w:hAnsi="Times New Roman" w:eastAsia="Times New Roman"/>
      <w:color w:val="221E1F"/>
      <w:sz w:val="12"/>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7.png"/><Relationship Id="rId8" Type="http://schemas.openxmlformats.org/officeDocument/2006/relationships/image" Target="media/image6.png"/><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media/image12.png"/><Relationship Id="rId13" Type="http://schemas.openxmlformats.org/officeDocument/2006/relationships/image" Target="media/image11.png"/><Relationship Id="rId12" Type="http://schemas.openxmlformats.org/officeDocument/2006/relationships/image" Target="media/image10.png"/><Relationship Id="rId11" Type="http://schemas.openxmlformats.org/officeDocument/2006/relationships/image" Target="media/image9.png"/><Relationship Id="rId10" Type="http://schemas.openxmlformats.org/officeDocument/2006/relationships/image" Target="media/image8.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10</Pages>
  <Words>3378</Words>
  <Characters>3586</Characters>
  <Lines>1</Lines>
  <Paragraphs>1</Paragraphs>
  <TotalTime>19</TotalTime>
  <ScaleCrop>false</ScaleCrop>
  <LinksUpToDate>false</LinksUpToDate>
  <CharactersWithSpaces>3647</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2025-10-21T05:31:31Z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2AFA219A992246518F7FAD47A6E7E626_13</vt:lpwstr>
  </property>
  <property fmtid="{D5CDD505-2E9C-101B-9397-08002B2CF9AE}" pid="4" name="KSOTemplateDocerSaveRecord">
    <vt:lpwstr>eyJoZGlkIjoiNTRhMzg2OWJjMjI3MTg1NjMwMzY2YzM2YjFhZmRkZDkiLCJ1c2VySWQiOiI2NzMyNTM1ODMifQ==</vt:lpwstr>
  </property>
</Properties>
</file>